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1A01A" w14:textId="3FB819A2" w:rsidR="00201D5C" w:rsidRDefault="00AF4B1E" w:rsidP="006423FC">
      <w:pPr>
        <w:pStyle w:val="12"/>
        <w:keepNext/>
        <w:keepLines/>
        <w:shd w:val="clear" w:color="auto" w:fill="auto"/>
        <w:spacing w:line="360" w:lineRule="auto"/>
        <w:ind w:firstLine="567"/>
        <w:rPr>
          <w:noProof/>
        </w:rPr>
      </w:pPr>
      <w:bookmarkStart w:id="0" w:name="bookmark0"/>
      <w:bookmarkStart w:id="1" w:name="bookmark1"/>
      <w:r>
        <w:rPr>
          <w:noProof/>
          <w:lang w:val="ru-RU" w:eastAsia="ru-RU" w:bidi="ar-SA"/>
        </w:rPr>
        <mc:AlternateContent>
          <mc:Choice Requires="wps">
            <w:drawing>
              <wp:anchor distT="0" distB="0" distL="114300" distR="114300" simplePos="0" relativeHeight="251657215" behindDoc="0" locked="0" layoutInCell="1" allowOverlap="1" wp14:anchorId="48B4E65D" wp14:editId="01F17003">
                <wp:simplePos x="0" y="0"/>
                <wp:positionH relativeFrom="page">
                  <wp:align>right</wp:align>
                </wp:positionH>
                <wp:positionV relativeFrom="paragraph">
                  <wp:posOffset>-720090</wp:posOffset>
                </wp:positionV>
                <wp:extent cx="7524750" cy="1064895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7524750" cy="1064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38B296" w14:textId="77777777" w:rsidR="000563D3" w:rsidRDefault="000563D3" w:rsidP="0031331C">
                            <w:pPr>
                              <w:pStyle w:val="12"/>
                              <w:keepNext/>
                              <w:keepLines/>
                              <w:shd w:val="clear" w:color="auto" w:fill="auto"/>
                              <w:spacing w:before="0" w:after="0" w:line="360" w:lineRule="auto"/>
                              <w:ind w:firstLine="567"/>
                              <w:rPr>
                                <w:sz w:val="52"/>
                                <w:szCs w:val="52"/>
                              </w:rPr>
                            </w:pPr>
                          </w:p>
                          <w:p w14:paraId="4A7F190F" w14:textId="77777777" w:rsidR="000563D3" w:rsidRDefault="000563D3" w:rsidP="0031331C">
                            <w:pPr>
                              <w:pStyle w:val="12"/>
                              <w:keepNext/>
                              <w:keepLines/>
                              <w:shd w:val="clear" w:color="auto" w:fill="auto"/>
                              <w:spacing w:before="0" w:after="0" w:line="360" w:lineRule="auto"/>
                              <w:ind w:firstLine="567"/>
                              <w:rPr>
                                <w:sz w:val="52"/>
                                <w:szCs w:val="52"/>
                              </w:rPr>
                            </w:pPr>
                          </w:p>
                          <w:p w14:paraId="2AD6B889" w14:textId="77777777" w:rsidR="000563D3" w:rsidRDefault="000563D3" w:rsidP="0031331C">
                            <w:pPr>
                              <w:pStyle w:val="12"/>
                              <w:keepNext/>
                              <w:keepLines/>
                              <w:shd w:val="clear" w:color="auto" w:fill="auto"/>
                              <w:spacing w:before="0" w:after="0" w:line="360" w:lineRule="auto"/>
                              <w:ind w:firstLine="567"/>
                              <w:rPr>
                                <w:sz w:val="52"/>
                                <w:szCs w:val="52"/>
                              </w:rPr>
                            </w:pPr>
                          </w:p>
                          <w:p w14:paraId="57AF0EA8" w14:textId="77777777" w:rsidR="000563D3" w:rsidRDefault="000563D3" w:rsidP="0031331C">
                            <w:pPr>
                              <w:pStyle w:val="12"/>
                              <w:keepNext/>
                              <w:keepLines/>
                              <w:shd w:val="clear" w:color="auto" w:fill="auto"/>
                              <w:spacing w:before="0" w:after="0" w:line="360" w:lineRule="auto"/>
                              <w:ind w:firstLine="567"/>
                              <w:rPr>
                                <w:sz w:val="52"/>
                                <w:szCs w:val="52"/>
                              </w:rPr>
                            </w:pPr>
                          </w:p>
                          <w:p w14:paraId="3076433B" w14:textId="0A7222D5" w:rsidR="000563D3" w:rsidRDefault="000563D3" w:rsidP="0031331C">
                            <w:pPr>
                              <w:pStyle w:val="12"/>
                              <w:keepNext/>
                              <w:keepLines/>
                              <w:shd w:val="clear" w:color="auto" w:fill="auto"/>
                              <w:spacing w:before="0" w:after="0" w:line="360" w:lineRule="auto"/>
                              <w:ind w:firstLine="567"/>
                              <w:rPr>
                                <w:sz w:val="52"/>
                                <w:szCs w:val="52"/>
                              </w:rPr>
                            </w:pPr>
                            <w:r w:rsidRPr="0031331C">
                              <w:rPr>
                                <w:sz w:val="52"/>
                                <w:szCs w:val="52"/>
                              </w:rPr>
                              <w:t>ЗВІТ ПРО УПРАВЛІННЯ</w:t>
                            </w:r>
                          </w:p>
                          <w:p w14:paraId="7CECCE2A" w14:textId="77777777" w:rsidR="000563D3" w:rsidRDefault="000563D3" w:rsidP="0031331C">
                            <w:pPr>
                              <w:pStyle w:val="13"/>
                              <w:shd w:val="clear" w:color="auto" w:fill="auto"/>
                              <w:spacing w:after="0" w:line="360" w:lineRule="auto"/>
                              <w:ind w:firstLine="567"/>
                              <w:jc w:val="center"/>
                              <w:rPr>
                                <w:i w:val="0"/>
                                <w:iCs w:val="0"/>
                                <w:sz w:val="32"/>
                                <w:szCs w:val="32"/>
                              </w:rPr>
                            </w:pPr>
                            <w:r w:rsidRPr="0031331C">
                              <w:rPr>
                                <w:i w:val="0"/>
                                <w:iCs w:val="0"/>
                                <w:sz w:val="32"/>
                                <w:szCs w:val="32"/>
                              </w:rPr>
                              <w:t xml:space="preserve">Комунальне підприємство електромереж зовнішнього освітлення </w:t>
                            </w:r>
                          </w:p>
                          <w:p w14:paraId="4DF79B00" w14:textId="2B15C329" w:rsidR="000563D3" w:rsidRPr="0031331C" w:rsidRDefault="000563D3" w:rsidP="0031331C">
                            <w:pPr>
                              <w:pStyle w:val="13"/>
                              <w:shd w:val="clear" w:color="auto" w:fill="auto"/>
                              <w:spacing w:after="0" w:line="360" w:lineRule="auto"/>
                              <w:ind w:firstLine="567"/>
                              <w:jc w:val="center"/>
                              <w:rPr>
                                <w:sz w:val="32"/>
                                <w:szCs w:val="32"/>
                              </w:rPr>
                            </w:pPr>
                            <w:r w:rsidRPr="0031331C">
                              <w:rPr>
                                <w:i w:val="0"/>
                                <w:iCs w:val="0"/>
                                <w:sz w:val="32"/>
                                <w:szCs w:val="32"/>
                              </w:rPr>
                              <w:t>м. Києва "КИЇВМІСЬКСВІТЛО"</w:t>
                            </w:r>
                          </w:p>
                          <w:p w14:paraId="30E41849" w14:textId="1A692BD2" w:rsidR="000563D3" w:rsidRDefault="000563D3" w:rsidP="0031331C">
                            <w:pPr>
                              <w:pStyle w:val="13"/>
                              <w:shd w:val="clear" w:color="auto" w:fill="auto"/>
                              <w:spacing w:after="0" w:line="360" w:lineRule="auto"/>
                              <w:ind w:firstLine="567"/>
                              <w:jc w:val="center"/>
                              <w:rPr>
                                <w:i w:val="0"/>
                                <w:iCs w:val="0"/>
                                <w:sz w:val="52"/>
                                <w:szCs w:val="52"/>
                              </w:rPr>
                            </w:pPr>
                          </w:p>
                          <w:p w14:paraId="28791867" w14:textId="2014449D" w:rsidR="000563D3" w:rsidRDefault="000563D3" w:rsidP="004D65BA">
                            <w:pPr>
                              <w:pStyle w:val="13"/>
                              <w:shd w:val="clear" w:color="auto" w:fill="auto"/>
                              <w:spacing w:after="0" w:line="360" w:lineRule="auto"/>
                              <w:jc w:val="center"/>
                              <w:rPr>
                                <w:i w:val="0"/>
                                <w:iCs w:val="0"/>
                                <w:sz w:val="52"/>
                                <w:szCs w:val="52"/>
                              </w:rPr>
                            </w:pPr>
                          </w:p>
                          <w:p w14:paraId="390E200B" w14:textId="42934681" w:rsidR="000563D3" w:rsidRPr="0031331C" w:rsidRDefault="000563D3" w:rsidP="00640967">
                            <w:pPr>
                              <w:pStyle w:val="13"/>
                              <w:shd w:val="clear" w:color="auto" w:fill="auto"/>
                              <w:spacing w:after="0" w:line="360" w:lineRule="auto"/>
                              <w:jc w:val="center"/>
                              <w:rPr>
                                <w:sz w:val="52"/>
                                <w:szCs w:val="52"/>
                              </w:rPr>
                            </w:pPr>
                            <w:r>
                              <w:rPr>
                                <w:noProof/>
                                <w:lang w:val="ru-RU" w:eastAsia="ru-RU" w:bidi="ar-SA"/>
                              </w:rPr>
                              <w:drawing>
                                <wp:inline distT="0" distB="0" distL="0" distR="0" wp14:anchorId="27049DC1" wp14:editId="16825037">
                                  <wp:extent cx="6527007" cy="4351338"/>
                                  <wp:effectExtent l="0" t="0" r="7620" b="0"/>
                                  <wp:docPr id="12" name="Объект 6">
                                    <a:extLst xmlns:a="http://schemas.openxmlformats.org/drawingml/2006/main">
                                      <a:ext uri="{FF2B5EF4-FFF2-40B4-BE49-F238E27FC236}">
                                        <a16:creationId xmlns:a16="http://schemas.microsoft.com/office/drawing/2014/main" id="{CED292FF-F996-45C2-9534-62E9A23C1BE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Объект 6">
                                            <a:extLst>
                                              <a:ext uri="{FF2B5EF4-FFF2-40B4-BE49-F238E27FC236}">
                                                <a16:creationId xmlns:a16="http://schemas.microsoft.com/office/drawing/2014/main" id="{CED292FF-F996-45C2-9534-62E9A23C1BEA}"/>
                                              </a:ext>
                                            </a:extLst>
                                          </pic:cNvPr>
                                          <pic:cNvPicPr>
                                            <a:picLocks noGrp="1" noChangeAspect="1"/>
                                          </pic:cNvPicPr>
                                        </pic:nvPicPr>
                                        <pic:blipFill rotWithShape="1">
                                          <a:blip r:embed="rId8" cstate="print">
                                            <a:extLst>
                                              <a:ext uri="{28A0092B-C50C-407E-A947-70E740481C1C}">
                                                <a14:useLocalDpi xmlns:a14="http://schemas.microsoft.com/office/drawing/2010/main" val="0"/>
                                              </a:ext>
                                            </a:extLst>
                                          </a:blip>
                                          <a:stretch/>
                                        </pic:blipFill>
                                        <pic:spPr>
                                          <a:xfrm>
                                            <a:off x="0" y="0"/>
                                            <a:ext cx="6527007" cy="4351338"/>
                                          </a:xfrm>
                                          <a:prstGeom prst="rect">
                                            <a:avLst/>
                                          </a:prstGeom>
                                          <a:ln>
                                            <a:noFill/>
                                          </a:ln>
                                          <a:effectLst>
                                            <a:softEdge rad="112500"/>
                                          </a:effectLst>
                                        </pic:spPr>
                                      </pic:pic>
                                    </a:graphicData>
                                  </a:graphic>
                                </wp:inline>
                              </w:drawing>
                            </w:r>
                          </w:p>
                          <w:p w14:paraId="2B9DBC83" w14:textId="19F37D73" w:rsidR="000563D3" w:rsidRDefault="000563D3" w:rsidP="003133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4E65D" id="Прямоугольник 3" o:spid="_x0000_s1026" style="position:absolute;left:0;text-align:left;margin-left:541.3pt;margin-top:-56.7pt;width:592.5pt;height:838.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" fillcolor="#4472c4 [3204]" strokecolor="#1f3763 [1604]" strokeweight="1pt">
                <v:textbox>
                  <w:txbxContent>
                    <w:p w14:paraId="6A38B296" w14:textId="77777777" w:rsidR="000563D3" w:rsidRDefault="000563D3" w:rsidP="0031331C">
                      <w:pPr>
                        <w:pStyle w:val="12"/>
                        <w:keepNext/>
                        <w:keepLines/>
                        <w:shd w:val="clear" w:color="auto" w:fill="auto"/>
                        <w:spacing w:before="0" w:after="0" w:line="360" w:lineRule="auto"/>
                        <w:ind w:firstLine="567"/>
                        <w:rPr>
                          <w:sz w:val="52"/>
                          <w:szCs w:val="52"/>
                        </w:rPr>
                      </w:pPr>
                    </w:p>
                    <w:p w14:paraId="4A7F190F" w14:textId="77777777" w:rsidR="000563D3" w:rsidRDefault="000563D3" w:rsidP="0031331C">
                      <w:pPr>
                        <w:pStyle w:val="12"/>
                        <w:keepNext/>
                        <w:keepLines/>
                        <w:shd w:val="clear" w:color="auto" w:fill="auto"/>
                        <w:spacing w:before="0" w:after="0" w:line="360" w:lineRule="auto"/>
                        <w:ind w:firstLine="567"/>
                        <w:rPr>
                          <w:sz w:val="52"/>
                          <w:szCs w:val="52"/>
                        </w:rPr>
                      </w:pPr>
                    </w:p>
                    <w:p w14:paraId="2AD6B889" w14:textId="77777777" w:rsidR="000563D3" w:rsidRDefault="000563D3" w:rsidP="0031331C">
                      <w:pPr>
                        <w:pStyle w:val="12"/>
                        <w:keepNext/>
                        <w:keepLines/>
                        <w:shd w:val="clear" w:color="auto" w:fill="auto"/>
                        <w:spacing w:before="0" w:after="0" w:line="360" w:lineRule="auto"/>
                        <w:ind w:firstLine="567"/>
                        <w:rPr>
                          <w:sz w:val="52"/>
                          <w:szCs w:val="52"/>
                        </w:rPr>
                      </w:pPr>
                    </w:p>
                    <w:p w14:paraId="57AF0EA8" w14:textId="77777777" w:rsidR="000563D3" w:rsidRDefault="000563D3" w:rsidP="0031331C">
                      <w:pPr>
                        <w:pStyle w:val="12"/>
                        <w:keepNext/>
                        <w:keepLines/>
                        <w:shd w:val="clear" w:color="auto" w:fill="auto"/>
                        <w:spacing w:before="0" w:after="0" w:line="360" w:lineRule="auto"/>
                        <w:ind w:firstLine="567"/>
                        <w:rPr>
                          <w:sz w:val="52"/>
                          <w:szCs w:val="52"/>
                        </w:rPr>
                      </w:pPr>
                    </w:p>
                    <w:p w14:paraId="3076433B" w14:textId="0A7222D5" w:rsidR="000563D3" w:rsidRDefault="000563D3" w:rsidP="0031331C">
                      <w:pPr>
                        <w:pStyle w:val="12"/>
                        <w:keepNext/>
                        <w:keepLines/>
                        <w:shd w:val="clear" w:color="auto" w:fill="auto"/>
                        <w:spacing w:before="0" w:after="0" w:line="360" w:lineRule="auto"/>
                        <w:ind w:firstLine="567"/>
                        <w:rPr>
                          <w:sz w:val="52"/>
                          <w:szCs w:val="52"/>
                        </w:rPr>
                      </w:pPr>
                      <w:r w:rsidRPr="0031331C">
                        <w:rPr>
                          <w:sz w:val="52"/>
                          <w:szCs w:val="52"/>
                        </w:rPr>
                        <w:t>ЗВІТ ПРО УПРАВЛІННЯ</w:t>
                      </w:r>
                    </w:p>
                    <w:p w14:paraId="7CECCE2A" w14:textId="77777777" w:rsidR="000563D3" w:rsidRDefault="000563D3" w:rsidP="0031331C">
                      <w:pPr>
                        <w:pStyle w:val="13"/>
                        <w:shd w:val="clear" w:color="auto" w:fill="auto"/>
                        <w:spacing w:after="0" w:line="360" w:lineRule="auto"/>
                        <w:ind w:firstLine="567"/>
                        <w:jc w:val="center"/>
                        <w:rPr>
                          <w:i w:val="0"/>
                          <w:iCs w:val="0"/>
                          <w:sz w:val="32"/>
                          <w:szCs w:val="32"/>
                        </w:rPr>
                      </w:pPr>
                      <w:r w:rsidRPr="0031331C">
                        <w:rPr>
                          <w:i w:val="0"/>
                          <w:iCs w:val="0"/>
                          <w:sz w:val="32"/>
                          <w:szCs w:val="32"/>
                        </w:rPr>
                        <w:t xml:space="preserve">Комунальне підприємство електромереж зовнішнього освітлення </w:t>
                      </w:r>
                    </w:p>
                    <w:p w14:paraId="4DF79B00" w14:textId="2B15C329" w:rsidR="000563D3" w:rsidRPr="0031331C" w:rsidRDefault="000563D3" w:rsidP="0031331C">
                      <w:pPr>
                        <w:pStyle w:val="13"/>
                        <w:shd w:val="clear" w:color="auto" w:fill="auto"/>
                        <w:spacing w:after="0" w:line="360" w:lineRule="auto"/>
                        <w:ind w:firstLine="567"/>
                        <w:jc w:val="center"/>
                        <w:rPr>
                          <w:sz w:val="32"/>
                          <w:szCs w:val="32"/>
                        </w:rPr>
                      </w:pPr>
                      <w:r w:rsidRPr="0031331C">
                        <w:rPr>
                          <w:i w:val="0"/>
                          <w:iCs w:val="0"/>
                          <w:sz w:val="32"/>
                          <w:szCs w:val="32"/>
                        </w:rPr>
                        <w:t>м. Києва "КИЇВМІСЬКСВІТЛО"</w:t>
                      </w:r>
                    </w:p>
                    <w:p w14:paraId="30E41849" w14:textId="1A692BD2" w:rsidR="000563D3" w:rsidRDefault="000563D3" w:rsidP="0031331C">
                      <w:pPr>
                        <w:pStyle w:val="13"/>
                        <w:shd w:val="clear" w:color="auto" w:fill="auto"/>
                        <w:spacing w:after="0" w:line="360" w:lineRule="auto"/>
                        <w:ind w:firstLine="567"/>
                        <w:jc w:val="center"/>
                        <w:rPr>
                          <w:i w:val="0"/>
                          <w:iCs w:val="0"/>
                          <w:sz w:val="52"/>
                          <w:szCs w:val="52"/>
                        </w:rPr>
                      </w:pPr>
                    </w:p>
                    <w:p w14:paraId="28791867" w14:textId="2014449D" w:rsidR="000563D3" w:rsidRDefault="000563D3" w:rsidP="004D65BA">
                      <w:pPr>
                        <w:pStyle w:val="13"/>
                        <w:shd w:val="clear" w:color="auto" w:fill="auto"/>
                        <w:spacing w:after="0" w:line="360" w:lineRule="auto"/>
                        <w:jc w:val="center"/>
                        <w:rPr>
                          <w:i w:val="0"/>
                          <w:iCs w:val="0"/>
                          <w:sz w:val="52"/>
                          <w:szCs w:val="52"/>
                        </w:rPr>
                      </w:pPr>
                    </w:p>
                    <w:p w14:paraId="390E200B" w14:textId="42934681" w:rsidR="000563D3" w:rsidRPr="0031331C" w:rsidRDefault="000563D3" w:rsidP="00640967">
                      <w:pPr>
                        <w:pStyle w:val="13"/>
                        <w:shd w:val="clear" w:color="auto" w:fill="auto"/>
                        <w:spacing w:after="0" w:line="360" w:lineRule="auto"/>
                        <w:jc w:val="center"/>
                        <w:rPr>
                          <w:sz w:val="52"/>
                          <w:szCs w:val="52"/>
                        </w:rPr>
                      </w:pPr>
                      <w:r>
                        <w:rPr>
                          <w:noProof/>
                          <w:lang w:val="ru-RU" w:eastAsia="ru-RU" w:bidi="ar-SA"/>
                        </w:rPr>
                        <w:drawing>
                          <wp:inline distT="0" distB="0" distL="0" distR="0" wp14:anchorId="27049DC1" wp14:editId="16825037">
                            <wp:extent cx="6527007" cy="4351338"/>
                            <wp:effectExtent l="0" t="0" r="7620" b="0"/>
                            <wp:docPr id="12" name="Объект 6">
                              <a:extLst xmlns:a="http://schemas.openxmlformats.org/drawingml/2006/main">
                                <a:ext uri="{FF2B5EF4-FFF2-40B4-BE49-F238E27FC236}">
                                  <a16:creationId xmlns:a16="http://schemas.microsoft.com/office/drawing/2014/main" id="{CED292FF-F996-45C2-9534-62E9A23C1BE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Объект 6">
                                      <a:extLst>
                                        <a:ext uri="{FF2B5EF4-FFF2-40B4-BE49-F238E27FC236}">
                                          <a16:creationId xmlns:a16="http://schemas.microsoft.com/office/drawing/2014/main" id="{CED292FF-F996-45C2-9534-62E9A23C1BEA}"/>
                                        </a:ext>
                                      </a:extLst>
                                    </pic:cNvPr>
                                    <pic:cNvPicPr>
                                      <a:picLocks noGrp="1" noChangeAspect="1"/>
                                    </pic:cNvPicPr>
                                  </pic:nvPicPr>
                                  <pic:blipFill rotWithShape="1">
                                    <a:blip r:embed="rId8" cstate="print">
                                      <a:extLst>
                                        <a:ext uri="{28A0092B-C50C-407E-A947-70E740481C1C}">
                                          <a14:useLocalDpi xmlns:a14="http://schemas.microsoft.com/office/drawing/2010/main" val="0"/>
                                        </a:ext>
                                      </a:extLst>
                                    </a:blip>
                                    <a:stretch/>
                                  </pic:blipFill>
                                  <pic:spPr>
                                    <a:xfrm>
                                      <a:off x="0" y="0"/>
                                      <a:ext cx="6527007" cy="4351338"/>
                                    </a:xfrm>
                                    <a:prstGeom prst="rect">
                                      <a:avLst/>
                                    </a:prstGeom>
                                    <a:ln>
                                      <a:noFill/>
                                    </a:ln>
                                    <a:effectLst>
                                      <a:softEdge rad="112500"/>
                                    </a:effectLst>
                                  </pic:spPr>
                                </pic:pic>
                              </a:graphicData>
                            </a:graphic>
                          </wp:inline>
                        </w:drawing>
                      </w:r>
                    </w:p>
                    <w:p w14:paraId="2B9DBC83" w14:textId="19F37D73" w:rsidR="000563D3" w:rsidRDefault="000563D3" w:rsidP="0031331C">
                      <w:pPr>
                        <w:jc w:val="center"/>
                      </w:pPr>
                    </w:p>
                  </w:txbxContent>
                </v:textbox>
                <w10:wrap anchorx="page"/>
              </v:rect>
            </w:pict>
          </mc:Fallback>
        </mc:AlternateContent>
      </w:r>
      <w:r>
        <w:rPr>
          <w:noProof/>
          <w:lang w:val="ru-RU" w:eastAsia="ru-RU" w:bidi="ar-SA"/>
        </w:rPr>
        <w:drawing>
          <wp:anchor distT="0" distB="0" distL="114300" distR="114300" simplePos="0" relativeHeight="251658240" behindDoc="1" locked="0" layoutInCell="1" allowOverlap="1" wp14:anchorId="0D98E2A0" wp14:editId="44819169">
            <wp:simplePos x="0" y="0"/>
            <wp:positionH relativeFrom="column">
              <wp:posOffset>-457835</wp:posOffset>
            </wp:positionH>
            <wp:positionV relativeFrom="paragraph">
              <wp:posOffset>0</wp:posOffset>
            </wp:positionV>
            <wp:extent cx="1885950" cy="1885950"/>
            <wp:effectExtent l="0" t="0" r="0" b="0"/>
            <wp:wrapTight wrapText="bothSides">
              <wp:wrapPolygon edited="0">
                <wp:start x="8509" y="0"/>
                <wp:lineTo x="6764" y="655"/>
                <wp:lineTo x="2400" y="3055"/>
                <wp:lineTo x="1745" y="4800"/>
                <wp:lineTo x="436" y="7200"/>
                <wp:lineTo x="0" y="9382"/>
                <wp:lineTo x="0" y="12000"/>
                <wp:lineTo x="436" y="14182"/>
                <wp:lineTo x="2182" y="17673"/>
                <wp:lineTo x="2400" y="18327"/>
                <wp:lineTo x="7418" y="21164"/>
                <wp:lineTo x="9600" y="21382"/>
                <wp:lineTo x="11782" y="21382"/>
                <wp:lineTo x="13964" y="21164"/>
                <wp:lineTo x="18982" y="18327"/>
                <wp:lineTo x="19200" y="17673"/>
                <wp:lineTo x="20945" y="14182"/>
                <wp:lineTo x="21382" y="12000"/>
                <wp:lineTo x="21382" y="9382"/>
                <wp:lineTo x="20945" y="7200"/>
                <wp:lineTo x="19418" y="4364"/>
                <wp:lineTo x="19200" y="3273"/>
                <wp:lineTo x="14618" y="655"/>
                <wp:lineTo x="12873" y="0"/>
                <wp:lineTo x="8509" y="0"/>
              </wp:wrapPolygon>
            </wp:wrapTight>
            <wp:docPr id="2" name="Рисунок 2" descr="Возможно, это изображение (е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озможно, это изображение (ед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18859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C6799A1" w14:textId="77777777" w:rsidR="00201D5C" w:rsidRDefault="00201D5C" w:rsidP="006423FC">
      <w:pPr>
        <w:pStyle w:val="12"/>
        <w:keepNext/>
        <w:keepLines/>
        <w:shd w:val="clear" w:color="auto" w:fill="auto"/>
        <w:spacing w:line="360" w:lineRule="auto"/>
        <w:ind w:firstLine="567"/>
        <w:rPr>
          <w:noProof/>
        </w:rPr>
      </w:pPr>
    </w:p>
    <w:p w14:paraId="4EF71FFD" w14:textId="77777777" w:rsidR="00201D5C" w:rsidRDefault="00201D5C" w:rsidP="006423FC">
      <w:pPr>
        <w:pStyle w:val="12"/>
        <w:keepNext/>
        <w:keepLines/>
        <w:shd w:val="clear" w:color="auto" w:fill="auto"/>
        <w:spacing w:line="360" w:lineRule="auto"/>
        <w:ind w:firstLine="567"/>
        <w:rPr>
          <w:noProof/>
        </w:rPr>
      </w:pPr>
    </w:p>
    <w:p w14:paraId="1945BC1D" w14:textId="77777777" w:rsidR="00201D5C" w:rsidRDefault="00201D5C" w:rsidP="006423FC">
      <w:pPr>
        <w:pStyle w:val="12"/>
        <w:keepNext/>
        <w:keepLines/>
        <w:shd w:val="clear" w:color="auto" w:fill="auto"/>
        <w:spacing w:line="360" w:lineRule="auto"/>
        <w:ind w:firstLine="567"/>
        <w:rPr>
          <w:noProof/>
        </w:rPr>
      </w:pPr>
    </w:p>
    <w:p w14:paraId="110EABB2" w14:textId="77777777" w:rsidR="00201D5C" w:rsidRDefault="00201D5C" w:rsidP="006423FC">
      <w:pPr>
        <w:pStyle w:val="12"/>
        <w:keepNext/>
        <w:keepLines/>
        <w:shd w:val="clear" w:color="auto" w:fill="auto"/>
        <w:spacing w:line="360" w:lineRule="auto"/>
        <w:ind w:firstLine="567"/>
        <w:rPr>
          <w:noProof/>
        </w:rPr>
      </w:pPr>
    </w:p>
    <w:p w14:paraId="1D49A66D" w14:textId="77777777" w:rsidR="00201D5C" w:rsidRDefault="00201D5C" w:rsidP="006423FC">
      <w:pPr>
        <w:pStyle w:val="12"/>
        <w:keepNext/>
        <w:keepLines/>
        <w:shd w:val="clear" w:color="auto" w:fill="auto"/>
        <w:spacing w:line="360" w:lineRule="auto"/>
        <w:ind w:firstLine="567"/>
        <w:rPr>
          <w:noProof/>
        </w:rPr>
      </w:pPr>
    </w:p>
    <w:p w14:paraId="7F4A236E" w14:textId="604E0189" w:rsidR="00201D5C" w:rsidRDefault="00201D5C" w:rsidP="006423FC">
      <w:pPr>
        <w:pStyle w:val="12"/>
        <w:keepNext/>
        <w:keepLines/>
        <w:shd w:val="clear" w:color="auto" w:fill="auto"/>
        <w:spacing w:line="360" w:lineRule="auto"/>
        <w:ind w:firstLine="567"/>
        <w:rPr>
          <w:noProof/>
        </w:rPr>
      </w:pPr>
    </w:p>
    <w:p w14:paraId="1D1B7C94" w14:textId="77777777" w:rsidR="00201D5C" w:rsidRDefault="00201D5C" w:rsidP="006423FC">
      <w:pPr>
        <w:pStyle w:val="12"/>
        <w:keepNext/>
        <w:keepLines/>
        <w:shd w:val="clear" w:color="auto" w:fill="auto"/>
        <w:spacing w:line="360" w:lineRule="auto"/>
        <w:ind w:firstLine="567"/>
        <w:rPr>
          <w:noProof/>
        </w:rPr>
      </w:pPr>
    </w:p>
    <w:p w14:paraId="51CB5A08" w14:textId="77777777" w:rsidR="00201D5C" w:rsidRDefault="00201D5C" w:rsidP="006423FC">
      <w:pPr>
        <w:pStyle w:val="12"/>
        <w:keepNext/>
        <w:keepLines/>
        <w:shd w:val="clear" w:color="auto" w:fill="auto"/>
        <w:spacing w:line="360" w:lineRule="auto"/>
        <w:ind w:firstLine="567"/>
        <w:rPr>
          <w:noProof/>
        </w:rPr>
      </w:pPr>
    </w:p>
    <w:p w14:paraId="0746BE9F" w14:textId="77777777" w:rsidR="00201D5C" w:rsidRDefault="00201D5C" w:rsidP="006423FC">
      <w:pPr>
        <w:pStyle w:val="12"/>
        <w:keepNext/>
        <w:keepLines/>
        <w:shd w:val="clear" w:color="auto" w:fill="auto"/>
        <w:spacing w:line="360" w:lineRule="auto"/>
        <w:ind w:firstLine="567"/>
        <w:rPr>
          <w:noProof/>
        </w:rPr>
      </w:pPr>
    </w:p>
    <w:p w14:paraId="14676F28" w14:textId="77777777" w:rsidR="00201D5C" w:rsidRDefault="00201D5C" w:rsidP="006423FC">
      <w:pPr>
        <w:pStyle w:val="12"/>
        <w:keepNext/>
        <w:keepLines/>
        <w:shd w:val="clear" w:color="auto" w:fill="auto"/>
        <w:spacing w:line="360" w:lineRule="auto"/>
        <w:ind w:firstLine="567"/>
        <w:rPr>
          <w:noProof/>
        </w:rPr>
      </w:pPr>
    </w:p>
    <w:p w14:paraId="6E41234C" w14:textId="77777777" w:rsidR="00201D5C" w:rsidRDefault="00201D5C" w:rsidP="006423FC">
      <w:pPr>
        <w:pStyle w:val="12"/>
        <w:keepNext/>
        <w:keepLines/>
        <w:shd w:val="clear" w:color="auto" w:fill="auto"/>
        <w:spacing w:line="360" w:lineRule="auto"/>
        <w:ind w:firstLine="567"/>
        <w:rPr>
          <w:noProof/>
        </w:rPr>
      </w:pPr>
    </w:p>
    <w:p w14:paraId="5303B9EE" w14:textId="77777777" w:rsidR="00201D5C" w:rsidRDefault="00201D5C" w:rsidP="006423FC">
      <w:pPr>
        <w:pStyle w:val="12"/>
        <w:keepNext/>
        <w:keepLines/>
        <w:shd w:val="clear" w:color="auto" w:fill="auto"/>
        <w:spacing w:line="360" w:lineRule="auto"/>
        <w:ind w:firstLine="567"/>
        <w:rPr>
          <w:noProof/>
        </w:rPr>
      </w:pPr>
    </w:p>
    <w:p w14:paraId="27CE02BC" w14:textId="77777777" w:rsidR="00201D5C" w:rsidRDefault="00201D5C" w:rsidP="00431AAB">
      <w:pPr>
        <w:pStyle w:val="12"/>
        <w:keepNext/>
        <w:keepLines/>
        <w:shd w:val="clear" w:color="auto" w:fill="auto"/>
        <w:spacing w:line="360" w:lineRule="auto"/>
        <w:ind w:firstLine="284"/>
        <w:rPr>
          <w:noProof/>
        </w:rPr>
      </w:pPr>
    </w:p>
    <w:p w14:paraId="653F3A16" w14:textId="77777777" w:rsidR="00201D5C" w:rsidRDefault="00201D5C" w:rsidP="006423FC">
      <w:pPr>
        <w:pStyle w:val="12"/>
        <w:keepNext/>
        <w:keepLines/>
        <w:shd w:val="clear" w:color="auto" w:fill="auto"/>
        <w:spacing w:line="360" w:lineRule="auto"/>
        <w:ind w:firstLine="567"/>
        <w:rPr>
          <w:noProof/>
        </w:rPr>
      </w:pPr>
    </w:p>
    <w:p w14:paraId="4840D513" w14:textId="77777777" w:rsidR="00201D5C" w:rsidRDefault="00201D5C" w:rsidP="006423FC">
      <w:pPr>
        <w:pStyle w:val="12"/>
        <w:keepNext/>
        <w:keepLines/>
        <w:shd w:val="clear" w:color="auto" w:fill="auto"/>
        <w:spacing w:line="360" w:lineRule="auto"/>
        <w:ind w:firstLine="567"/>
        <w:rPr>
          <w:noProof/>
        </w:rPr>
      </w:pPr>
    </w:p>
    <w:p w14:paraId="4A6AEF6C" w14:textId="77777777" w:rsidR="00201D5C" w:rsidRDefault="00201D5C" w:rsidP="006423FC">
      <w:pPr>
        <w:pStyle w:val="12"/>
        <w:keepNext/>
        <w:keepLines/>
        <w:shd w:val="clear" w:color="auto" w:fill="auto"/>
        <w:spacing w:line="360" w:lineRule="auto"/>
        <w:ind w:firstLine="567"/>
        <w:rPr>
          <w:noProof/>
        </w:rPr>
      </w:pPr>
    </w:p>
    <w:p w14:paraId="785CF3E9" w14:textId="77777777" w:rsidR="00201D5C" w:rsidRDefault="00201D5C" w:rsidP="006423FC">
      <w:pPr>
        <w:pStyle w:val="12"/>
        <w:keepNext/>
        <w:keepLines/>
        <w:shd w:val="clear" w:color="auto" w:fill="auto"/>
        <w:spacing w:line="360" w:lineRule="auto"/>
        <w:ind w:firstLine="567"/>
        <w:rPr>
          <w:noProof/>
        </w:rPr>
      </w:pPr>
    </w:p>
    <w:p w14:paraId="06D85664" w14:textId="77777777" w:rsidR="00201D5C" w:rsidRDefault="00201D5C" w:rsidP="006423FC">
      <w:pPr>
        <w:pStyle w:val="12"/>
        <w:keepNext/>
        <w:keepLines/>
        <w:shd w:val="clear" w:color="auto" w:fill="auto"/>
        <w:spacing w:line="360" w:lineRule="auto"/>
        <w:ind w:firstLine="567"/>
        <w:rPr>
          <w:noProof/>
        </w:rPr>
      </w:pPr>
    </w:p>
    <w:p w14:paraId="52C71B69" w14:textId="30F13988" w:rsidR="00201D5C" w:rsidRDefault="00201D5C" w:rsidP="006423FC">
      <w:pPr>
        <w:pStyle w:val="12"/>
        <w:keepNext/>
        <w:keepLines/>
        <w:shd w:val="clear" w:color="auto" w:fill="auto"/>
        <w:spacing w:line="360" w:lineRule="auto"/>
        <w:ind w:firstLine="567"/>
        <w:rPr>
          <w:noProof/>
        </w:rPr>
      </w:pPr>
    </w:p>
    <w:p w14:paraId="5690F6B9" w14:textId="27E09BDD" w:rsidR="00201D5C" w:rsidRDefault="00201D5C" w:rsidP="006423FC">
      <w:pPr>
        <w:pStyle w:val="12"/>
        <w:keepNext/>
        <w:keepLines/>
        <w:shd w:val="clear" w:color="auto" w:fill="auto"/>
        <w:spacing w:line="360" w:lineRule="auto"/>
        <w:ind w:firstLine="567"/>
        <w:rPr>
          <w:noProof/>
        </w:rPr>
      </w:pPr>
    </w:p>
    <w:p w14:paraId="09A7E185" w14:textId="406E029D" w:rsidR="00201D5C" w:rsidRDefault="00201D5C" w:rsidP="006423FC">
      <w:pPr>
        <w:pStyle w:val="12"/>
        <w:keepNext/>
        <w:keepLines/>
        <w:shd w:val="clear" w:color="auto" w:fill="auto"/>
        <w:spacing w:line="360" w:lineRule="auto"/>
        <w:ind w:firstLine="567"/>
        <w:rPr>
          <w:noProof/>
        </w:rPr>
      </w:pPr>
    </w:p>
    <w:p w14:paraId="35C0E1EC" w14:textId="0EB1E388" w:rsidR="00201D5C" w:rsidRDefault="00201D5C" w:rsidP="006423FC">
      <w:pPr>
        <w:pStyle w:val="12"/>
        <w:keepNext/>
        <w:keepLines/>
        <w:shd w:val="clear" w:color="auto" w:fill="auto"/>
        <w:spacing w:line="360" w:lineRule="auto"/>
        <w:ind w:firstLine="567"/>
        <w:rPr>
          <w:noProof/>
        </w:rPr>
      </w:pPr>
    </w:p>
    <w:p w14:paraId="1E52D215" w14:textId="5972940C" w:rsidR="00201D5C" w:rsidRDefault="004D65BA" w:rsidP="006423FC">
      <w:pPr>
        <w:pStyle w:val="12"/>
        <w:keepNext/>
        <w:keepLines/>
        <w:shd w:val="clear" w:color="auto" w:fill="auto"/>
        <w:spacing w:line="360" w:lineRule="auto"/>
        <w:ind w:firstLine="567"/>
        <w:rPr>
          <w:noProof/>
        </w:rPr>
      </w:pPr>
      <w:r>
        <w:rPr>
          <w:noProof/>
          <w:lang w:val="ru-RU" w:eastAsia="ru-RU" w:bidi="ar-SA"/>
        </w:rPr>
        <mc:AlternateContent>
          <mc:Choice Requires="wps">
            <w:drawing>
              <wp:anchor distT="0" distB="0" distL="114300" distR="114300" simplePos="0" relativeHeight="251661312" behindDoc="0" locked="0" layoutInCell="1" allowOverlap="1" wp14:anchorId="4FB08EFD" wp14:editId="0A7DEC71">
                <wp:simplePos x="0" y="0"/>
                <wp:positionH relativeFrom="page">
                  <wp:align>left</wp:align>
                </wp:positionH>
                <wp:positionV relativeFrom="paragraph">
                  <wp:posOffset>462280</wp:posOffset>
                </wp:positionV>
                <wp:extent cx="2419350" cy="942975"/>
                <wp:effectExtent l="0" t="0" r="38100" b="28575"/>
                <wp:wrapNone/>
                <wp:docPr id="8" name="Стрелка: пятиугольник 8"/>
                <wp:cNvGraphicFramePr/>
                <a:graphic xmlns:a="http://schemas.openxmlformats.org/drawingml/2006/main">
                  <a:graphicData uri="http://schemas.microsoft.com/office/word/2010/wordprocessingShape">
                    <wps:wsp>
                      <wps:cNvSpPr/>
                      <wps:spPr>
                        <a:xfrm>
                          <a:off x="0" y="0"/>
                          <a:ext cx="2419350" cy="942975"/>
                        </a:xfrm>
                        <a:prstGeom prst="homePlate">
                          <a:avLst/>
                        </a:prstGeom>
                      </wps:spPr>
                      <wps:style>
                        <a:lnRef idx="3">
                          <a:schemeClr val="lt1"/>
                        </a:lnRef>
                        <a:fillRef idx="1">
                          <a:schemeClr val="accent4"/>
                        </a:fillRef>
                        <a:effectRef idx="1">
                          <a:schemeClr val="accent4"/>
                        </a:effectRef>
                        <a:fontRef idx="minor">
                          <a:schemeClr val="lt1"/>
                        </a:fontRef>
                      </wps:style>
                      <wps:txbx>
                        <w:txbxContent>
                          <w:p w14:paraId="162E2811" w14:textId="452B5978" w:rsidR="000563D3" w:rsidRPr="000563D3" w:rsidRDefault="000563D3" w:rsidP="004D65BA">
                            <w:pPr>
                              <w:jc w:val="center"/>
                              <w:rPr>
                                <w:color w:val="000000" w:themeColor="text1"/>
                                <w:sz w:val="72"/>
                                <w:szCs w:val="72"/>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5BA">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color w:val="000000" w:themeColor="text1"/>
                                <w:sz w:val="72"/>
                                <w:szCs w:val="72"/>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B08EF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Стрелка: пятиугольник 8" o:spid="_x0000_s1027" type="#_x0000_t15" style="position:absolute;left:0;text-align:left;margin-left:0;margin-top:36.4pt;width:190.5pt;height:74.25pt;z-index:25166131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" adj="17391" fillcolor="#ffc000 [3207]" strokecolor="white [3201]" strokeweight="1.5pt">
                <v:textbox>
                  <w:txbxContent>
                    <w:p w14:paraId="162E2811" w14:textId="452B5978" w:rsidR="000563D3" w:rsidRPr="000563D3" w:rsidRDefault="000563D3" w:rsidP="004D65BA">
                      <w:pPr>
                        <w:jc w:val="center"/>
                        <w:rPr>
                          <w:color w:val="000000" w:themeColor="text1"/>
                          <w:sz w:val="72"/>
                          <w:szCs w:val="72"/>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65BA">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Pr>
                          <w:color w:val="000000" w:themeColor="text1"/>
                          <w:sz w:val="72"/>
                          <w:szCs w:val="72"/>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anchorx="page"/>
              </v:shape>
            </w:pict>
          </mc:Fallback>
        </mc:AlternateContent>
      </w:r>
    </w:p>
    <w:p w14:paraId="71077BB4" w14:textId="77777777" w:rsidR="00201D5C" w:rsidRDefault="00201D5C" w:rsidP="006423FC">
      <w:pPr>
        <w:pStyle w:val="12"/>
        <w:keepNext/>
        <w:keepLines/>
        <w:shd w:val="clear" w:color="auto" w:fill="auto"/>
        <w:spacing w:line="360" w:lineRule="auto"/>
        <w:ind w:firstLine="567"/>
        <w:rPr>
          <w:noProof/>
        </w:rPr>
      </w:pPr>
    </w:p>
    <w:p w14:paraId="70538C24" w14:textId="77777777" w:rsidR="00201D5C" w:rsidRDefault="00201D5C" w:rsidP="006423FC">
      <w:pPr>
        <w:pStyle w:val="12"/>
        <w:keepNext/>
        <w:keepLines/>
        <w:shd w:val="clear" w:color="auto" w:fill="auto"/>
        <w:spacing w:line="360" w:lineRule="auto"/>
        <w:ind w:firstLine="567"/>
        <w:rPr>
          <w:noProof/>
        </w:rPr>
      </w:pPr>
    </w:p>
    <w:p w14:paraId="651E079A" w14:textId="77777777" w:rsidR="00201D5C" w:rsidRDefault="00201D5C" w:rsidP="006423FC">
      <w:pPr>
        <w:pStyle w:val="12"/>
        <w:keepNext/>
        <w:keepLines/>
        <w:shd w:val="clear" w:color="auto" w:fill="auto"/>
        <w:spacing w:line="360" w:lineRule="auto"/>
        <w:ind w:firstLine="567"/>
        <w:rPr>
          <w:noProof/>
        </w:rPr>
      </w:pPr>
    </w:p>
    <w:p w14:paraId="50B97B09" w14:textId="77777777" w:rsidR="00134A86" w:rsidRDefault="00134A86" w:rsidP="006423FC">
      <w:pPr>
        <w:pStyle w:val="12"/>
        <w:keepNext/>
        <w:keepLines/>
        <w:shd w:val="clear" w:color="auto" w:fill="auto"/>
        <w:spacing w:line="360" w:lineRule="auto"/>
        <w:ind w:firstLine="567"/>
        <w:rPr>
          <w:rFonts w:asciiTheme="minorHAnsi" w:hAnsiTheme="minorHAnsi"/>
          <w:sz w:val="36"/>
          <w:szCs w:val="36"/>
        </w:rPr>
      </w:pPr>
    </w:p>
    <w:p w14:paraId="21D1971F" w14:textId="77777777" w:rsidR="00134A86" w:rsidRDefault="00134A86" w:rsidP="006423FC">
      <w:pPr>
        <w:pStyle w:val="12"/>
        <w:keepNext/>
        <w:keepLines/>
        <w:shd w:val="clear" w:color="auto" w:fill="auto"/>
        <w:spacing w:line="360" w:lineRule="auto"/>
        <w:ind w:firstLine="567"/>
        <w:rPr>
          <w:rFonts w:asciiTheme="minorHAnsi" w:hAnsiTheme="minorHAnsi"/>
          <w:sz w:val="36"/>
          <w:szCs w:val="36"/>
        </w:rPr>
      </w:pPr>
    </w:p>
    <w:p w14:paraId="78E6906E" w14:textId="77777777" w:rsidR="00134A86" w:rsidRDefault="00134A86" w:rsidP="006423FC">
      <w:pPr>
        <w:pStyle w:val="12"/>
        <w:keepNext/>
        <w:keepLines/>
        <w:shd w:val="clear" w:color="auto" w:fill="auto"/>
        <w:spacing w:line="360" w:lineRule="auto"/>
        <w:ind w:firstLine="567"/>
        <w:rPr>
          <w:rFonts w:asciiTheme="minorHAnsi" w:hAnsiTheme="minorHAnsi"/>
          <w:sz w:val="36"/>
          <w:szCs w:val="36"/>
        </w:rPr>
      </w:pPr>
    </w:p>
    <w:p w14:paraId="100CD4D0" w14:textId="0A6A0439" w:rsidR="00D15481" w:rsidRPr="006547C5" w:rsidRDefault="00FB0B28" w:rsidP="006547C5">
      <w:pPr>
        <w:pStyle w:val="12"/>
        <w:keepNext/>
        <w:keepLines/>
        <w:shd w:val="clear" w:color="auto" w:fill="auto"/>
        <w:spacing w:before="0" w:after="0" w:line="360" w:lineRule="auto"/>
        <w:rPr>
          <w:sz w:val="36"/>
          <w:szCs w:val="36"/>
        </w:rPr>
      </w:pPr>
      <w:r w:rsidRPr="006547C5">
        <w:rPr>
          <w:sz w:val="36"/>
          <w:szCs w:val="36"/>
        </w:rPr>
        <w:t xml:space="preserve">Звіт про управління </w:t>
      </w:r>
      <w:bookmarkEnd w:id="0"/>
      <w:bookmarkEnd w:id="1"/>
    </w:p>
    <w:p w14:paraId="3E48D634" w14:textId="77777777" w:rsidR="00AF3DED" w:rsidRDefault="00FB0B28" w:rsidP="006547C5">
      <w:pPr>
        <w:pStyle w:val="13"/>
        <w:shd w:val="clear" w:color="auto" w:fill="auto"/>
        <w:spacing w:before="0" w:after="0" w:line="360" w:lineRule="auto"/>
        <w:jc w:val="center"/>
        <w:rPr>
          <w:i w:val="0"/>
          <w:iCs w:val="0"/>
          <w:sz w:val="36"/>
          <w:szCs w:val="36"/>
        </w:rPr>
      </w:pPr>
      <w:r w:rsidRPr="006547C5">
        <w:rPr>
          <w:i w:val="0"/>
          <w:iCs w:val="0"/>
          <w:sz w:val="36"/>
          <w:szCs w:val="36"/>
        </w:rPr>
        <w:t>Комунальне підприємство електромереж зовнішнього освітлення</w:t>
      </w:r>
    </w:p>
    <w:p w14:paraId="574CDF11" w14:textId="65490B71" w:rsidR="00D15481" w:rsidRPr="006547C5" w:rsidRDefault="00FB0B28" w:rsidP="006547C5">
      <w:pPr>
        <w:pStyle w:val="13"/>
        <w:shd w:val="clear" w:color="auto" w:fill="auto"/>
        <w:spacing w:before="0" w:after="0" w:line="360" w:lineRule="auto"/>
        <w:jc w:val="center"/>
        <w:rPr>
          <w:sz w:val="36"/>
          <w:szCs w:val="36"/>
        </w:rPr>
      </w:pPr>
      <w:r w:rsidRPr="006547C5">
        <w:rPr>
          <w:i w:val="0"/>
          <w:iCs w:val="0"/>
          <w:sz w:val="36"/>
          <w:szCs w:val="36"/>
        </w:rPr>
        <w:t xml:space="preserve"> м. Києва "КИЇВМІСЬКСВІТЛО"</w:t>
      </w:r>
    </w:p>
    <w:p w14:paraId="3B166F29" w14:textId="07CBBFC4" w:rsidR="00D15481" w:rsidRPr="006547C5" w:rsidRDefault="00FB0B28" w:rsidP="006547C5">
      <w:pPr>
        <w:pStyle w:val="13"/>
        <w:shd w:val="clear" w:color="auto" w:fill="auto"/>
        <w:spacing w:before="0" w:after="0" w:line="360" w:lineRule="auto"/>
        <w:jc w:val="center"/>
        <w:rPr>
          <w:sz w:val="36"/>
          <w:szCs w:val="36"/>
        </w:rPr>
      </w:pPr>
      <w:r w:rsidRPr="006547C5">
        <w:rPr>
          <w:i w:val="0"/>
          <w:iCs w:val="0"/>
          <w:sz w:val="36"/>
          <w:szCs w:val="36"/>
        </w:rPr>
        <w:t>за 202</w:t>
      </w:r>
      <w:r w:rsidR="000563D3">
        <w:rPr>
          <w:i w:val="0"/>
          <w:iCs w:val="0"/>
          <w:sz w:val="36"/>
          <w:szCs w:val="36"/>
          <w:lang w:val="ru-RU"/>
        </w:rPr>
        <w:t>1</w:t>
      </w:r>
      <w:r w:rsidRPr="006547C5">
        <w:rPr>
          <w:i w:val="0"/>
          <w:iCs w:val="0"/>
          <w:sz w:val="36"/>
          <w:szCs w:val="36"/>
        </w:rPr>
        <w:t xml:space="preserve"> рік</w:t>
      </w:r>
    </w:p>
    <w:p w14:paraId="66B34585" w14:textId="75945C2E" w:rsidR="00D15481" w:rsidRPr="006547C5" w:rsidRDefault="00FB0B28" w:rsidP="006547C5">
      <w:pPr>
        <w:pStyle w:val="13"/>
        <w:shd w:val="clear" w:color="auto" w:fill="auto"/>
        <w:spacing w:before="0" w:after="0" w:line="360" w:lineRule="auto"/>
        <w:rPr>
          <w:sz w:val="28"/>
          <w:szCs w:val="28"/>
        </w:rPr>
      </w:pPr>
      <w:r w:rsidRPr="006547C5">
        <w:rPr>
          <w:b/>
          <w:bCs/>
          <w:i w:val="0"/>
          <w:iCs w:val="0"/>
          <w:sz w:val="28"/>
          <w:szCs w:val="28"/>
        </w:rPr>
        <w:t xml:space="preserve">Дата звіту </w:t>
      </w:r>
      <w:r w:rsidRPr="006547C5">
        <w:rPr>
          <w:i w:val="0"/>
          <w:iCs w:val="0"/>
          <w:sz w:val="28"/>
          <w:szCs w:val="28"/>
        </w:rPr>
        <w:t>202</w:t>
      </w:r>
      <w:r w:rsidR="007E27A0">
        <w:rPr>
          <w:i w:val="0"/>
          <w:iCs w:val="0"/>
          <w:sz w:val="28"/>
          <w:szCs w:val="28"/>
        </w:rPr>
        <w:t>1</w:t>
      </w:r>
      <w:r w:rsidRPr="006547C5">
        <w:rPr>
          <w:i w:val="0"/>
          <w:iCs w:val="0"/>
          <w:sz w:val="28"/>
          <w:szCs w:val="28"/>
        </w:rPr>
        <w:t>-12-31</w:t>
      </w:r>
    </w:p>
    <w:p w14:paraId="0A01869A" w14:textId="77777777" w:rsidR="00F6749F" w:rsidRPr="006547C5" w:rsidRDefault="00F6749F" w:rsidP="006547C5">
      <w:pPr>
        <w:pStyle w:val="13"/>
        <w:shd w:val="clear" w:color="auto" w:fill="auto"/>
        <w:spacing w:before="0" w:after="0" w:line="360" w:lineRule="auto"/>
        <w:ind w:firstLine="567"/>
        <w:rPr>
          <w:i w:val="0"/>
          <w:iCs w:val="0"/>
          <w:sz w:val="36"/>
          <w:szCs w:val="36"/>
        </w:rPr>
      </w:pPr>
    </w:p>
    <w:p w14:paraId="39EF171E" w14:textId="77777777" w:rsidR="00F6749F" w:rsidRPr="006547C5" w:rsidRDefault="00F6749F" w:rsidP="006547C5">
      <w:pPr>
        <w:pStyle w:val="13"/>
        <w:shd w:val="clear" w:color="auto" w:fill="auto"/>
        <w:spacing w:before="0" w:after="0" w:line="360" w:lineRule="auto"/>
        <w:ind w:firstLine="567"/>
        <w:rPr>
          <w:i w:val="0"/>
          <w:iCs w:val="0"/>
          <w:sz w:val="36"/>
          <w:szCs w:val="36"/>
        </w:rPr>
      </w:pPr>
    </w:p>
    <w:p w14:paraId="2AFB4533"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3572BDBD"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4530E1B0"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15C5264B"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7F5390E0"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7E6E7D49"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1972CC2B"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3960A0D2"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52BF5D5D"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1339B7CC"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23E6C7C5"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49E6D56C"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23614AB1" w14:textId="77777777" w:rsidR="00F6749F" w:rsidRPr="006547C5" w:rsidRDefault="00F6749F" w:rsidP="006547C5">
      <w:pPr>
        <w:pStyle w:val="13"/>
        <w:shd w:val="clear" w:color="auto" w:fill="auto"/>
        <w:spacing w:before="0" w:after="0" w:line="360" w:lineRule="auto"/>
        <w:ind w:firstLine="567"/>
        <w:rPr>
          <w:i w:val="0"/>
          <w:iCs w:val="0"/>
          <w:sz w:val="24"/>
          <w:szCs w:val="24"/>
        </w:rPr>
      </w:pPr>
    </w:p>
    <w:p w14:paraId="067EE00D" w14:textId="4393AA6F" w:rsidR="00D15481" w:rsidRPr="002203E3" w:rsidRDefault="00FB0B28" w:rsidP="00231470">
      <w:pPr>
        <w:pStyle w:val="13"/>
        <w:shd w:val="clear" w:color="auto" w:fill="auto"/>
        <w:spacing w:before="0" w:after="0" w:line="360" w:lineRule="auto"/>
        <w:ind w:right="536"/>
        <w:jc w:val="both"/>
        <w:rPr>
          <w:i w:val="0"/>
          <w:iCs w:val="0"/>
          <w:sz w:val="28"/>
          <w:szCs w:val="28"/>
          <w:lang w:eastAsia="en-US" w:bidi="en-US"/>
        </w:rPr>
      </w:pPr>
      <w:r w:rsidRPr="006547C5">
        <w:rPr>
          <w:i w:val="0"/>
          <w:iCs w:val="0"/>
          <w:sz w:val="28"/>
          <w:szCs w:val="28"/>
        </w:rPr>
        <w:t xml:space="preserve">Цей Звіт про управління складено відповідно до вимог </w:t>
      </w:r>
      <w:r w:rsidRPr="002203E3">
        <w:rPr>
          <w:i w:val="0"/>
          <w:iCs w:val="0"/>
          <w:sz w:val="28"/>
          <w:szCs w:val="28"/>
          <w:lang w:eastAsia="ru-RU" w:bidi="ru-RU"/>
        </w:rPr>
        <w:t xml:space="preserve">ст. </w:t>
      </w:r>
      <w:r w:rsidRPr="006547C5">
        <w:rPr>
          <w:i w:val="0"/>
          <w:iCs w:val="0"/>
          <w:sz w:val="28"/>
          <w:szCs w:val="28"/>
        </w:rPr>
        <w:t xml:space="preserve">11 Закону України «Про бухгалтерський облік та фінансову звітність в Україні» від 16.07.1999 </w:t>
      </w:r>
      <w:r w:rsidRPr="006547C5">
        <w:rPr>
          <w:i w:val="0"/>
          <w:iCs w:val="0"/>
          <w:sz w:val="28"/>
          <w:szCs w:val="28"/>
          <w:lang w:val="en-US" w:eastAsia="en-US" w:bidi="en-US"/>
        </w:rPr>
        <w:t>No</w:t>
      </w:r>
      <w:r w:rsidRPr="002203E3">
        <w:rPr>
          <w:i w:val="0"/>
          <w:iCs w:val="0"/>
          <w:sz w:val="28"/>
          <w:szCs w:val="28"/>
          <w:lang w:eastAsia="en-US" w:bidi="en-US"/>
        </w:rPr>
        <w:t xml:space="preserve"> 996-</w:t>
      </w:r>
      <w:r w:rsidRPr="006547C5">
        <w:rPr>
          <w:i w:val="0"/>
          <w:iCs w:val="0"/>
          <w:sz w:val="28"/>
          <w:szCs w:val="28"/>
          <w:lang w:val="en-US" w:eastAsia="en-US" w:bidi="en-US"/>
        </w:rPr>
        <w:t>XIV</w:t>
      </w:r>
      <w:r w:rsidRPr="002203E3">
        <w:rPr>
          <w:i w:val="0"/>
          <w:iCs w:val="0"/>
          <w:sz w:val="28"/>
          <w:szCs w:val="28"/>
          <w:lang w:eastAsia="en-US" w:bidi="en-US"/>
        </w:rPr>
        <w:t>.</w:t>
      </w:r>
    </w:p>
    <w:p w14:paraId="6BD5314C" w14:textId="77777777" w:rsidR="00231470" w:rsidRDefault="00231470" w:rsidP="006547C5">
      <w:pPr>
        <w:pStyle w:val="13"/>
        <w:shd w:val="clear" w:color="auto" w:fill="auto"/>
        <w:spacing w:before="0" w:after="0" w:line="360" w:lineRule="auto"/>
        <w:ind w:firstLine="567"/>
        <w:jc w:val="both"/>
        <w:rPr>
          <w:sz w:val="28"/>
          <w:szCs w:val="28"/>
        </w:rPr>
        <w:sectPr w:rsidR="00231470">
          <w:pgSz w:w="11900" w:h="16840"/>
          <w:pgMar w:top="579" w:right="297" w:bottom="1141" w:left="861" w:header="151" w:footer="3" w:gutter="0"/>
          <w:cols w:space="720"/>
        </w:sectPr>
      </w:pPr>
    </w:p>
    <w:p w14:paraId="4C66194E" w14:textId="1CD7938F" w:rsidR="00D15481" w:rsidRPr="006547C5" w:rsidRDefault="000563D3" w:rsidP="00231470">
      <w:pPr>
        <w:pStyle w:val="1"/>
        <w:numPr>
          <w:ilvl w:val="0"/>
          <w:numId w:val="9"/>
        </w:numPr>
        <w:tabs>
          <w:tab w:val="left" w:pos="851"/>
        </w:tabs>
        <w:spacing w:before="0" w:line="360" w:lineRule="auto"/>
        <w:ind w:left="0" w:firstLine="567"/>
        <w:jc w:val="both"/>
        <w:rPr>
          <w:rFonts w:ascii="Times New Roman" w:hAnsi="Times New Roman" w:cs="Times New Roman"/>
          <w:sz w:val="32"/>
          <w:szCs w:val="32"/>
        </w:rPr>
      </w:pPr>
      <w:r>
        <w:rPr>
          <w:rFonts w:ascii="Times New Roman" w:hAnsi="Times New Roman" w:cs="Times New Roman"/>
          <w:sz w:val="32"/>
          <w:szCs w:val="32"/>
          <w:lang w:val="ru-RU"/>
        </w:rPr>
        <w:lastRenderedPageBreak/>
        <w:t>організаційна структура та опис діяльності підприємства</w:t>
      </w:r>
    </w:p>
    <w:p w14:paraId="00F26598" w14:textId="77777777" w:rsidR="001542F9" w:rsidRPr="006547C5" w:rsidRDefault="001542F9" w:rsidP="00231470">
      <w:pPr>
        <w:pStyle w:val="a8"/>
        <w:tabs>
          <w:tab w:val="left" w:pos="851"/>
        </w:tabs>
        <w:spacing w:after="0" w:line="360" w:lineRule="auto"/>
        <w:ind w:firstLine="567"/>
        <w:rPr>
          <w:rFonts w:ascii="Times New Roman" w:hAnsi="Times New Roman" w:cs="Times New Roman"/>
          <w:color w:val="auto"/>
          <w:sz w:val="28"/>
          <w:szCs w:val="28"/>
        </w:rPr>
      </w:pPr>
    </w:p>
    <w:p w14:paraId="406D17A8" w14:textId="77777777" w:rsidR="00897F7D" w:rsidRPr="006547C5" w:rsidRDefault="00897F7D" w:rsidP="00231470">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 xml:space="preserve">Комунальне підприємство електромереж зовнішнього освітлення </w:t>
      </w:r>
      <w:proofErr w:type="spellStart"/>
      <w:r w:rsidRPr="006547C5">
        <w:rPr>
          <w:i w:val="0"/>
          <w:iCs w:val="0"/>
          <w:sz w:val="28"/>
          <w:szCs w:val="28"/>
        </w:rPr>
        <w:t>м.Києва</w:t>
      </w:r>
      <w:proofErr w:type="spellEnd"/>
      <w:r w:rsidRPr="006547C5">
        <w:rPr>
          <w:i w:val="0"/>
          <w:iCs w:val="0"/>
          <w:sz w:val="28"/>
          <w:szCs w:val="28"/>
        </w:rPr>
        <w:t xml:space="preserve"> «</w:t>
      </w:r>
      <w:proofErr w:type="spellStart"/>
      <w:r w:rsidRPr="006547C5">
        <w:rPr>
          <w:i w:val="0"/>
          <w:iCs w:val="0"/>
          <w:sz w:val="28"/>
          <w:szCs w:val="28"/>
        </w:rPr>
        <w:t>Київміськсвітло</w:t>
      </w:r>
      <w:proofErr w:type="spellEnd"/>
      <w:r w:rsidRPr="006547C5">
        <w:rPr>
          <w:i w:val="0"/>
          <w:iCs w:val="0"/>
          <w:sz w:val="28"/>
          <w:szCs w:val="28"/>
        </w:rPr>
        <w:t>» (далі - Підприємство) засноване на комунальній власності територіальної громади міста Києва та підпорядковане Департаменту транспортної інфраструктури виконавчого органу Київської міської ради (Київської міської державної адміністрації).</w:t>
      </w:r>
    </w:p>
    <w:p w14:paraId="34315EF3" w14:textId="77777777" w:rsidR="00897F7D" w:rsidRPr="006547C5" w:rsidRDefault="00897F7D" w:rsidP="00231470">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Підприємство утворено розпорядженням Представника Президента України в м. Києві від 20 січня 1993 року № 64. Відповідно до розпорядження Підприємство віднесено до сфери управління виконавчого органу Київської міської ради (Київської міської державної адміністрації).</w:t>
      </w:r>
    </w:p>
    <w:p w14:paraId="65145EBA" w14:textId="77777777" w:rsidR="00897F7D" w:rsidRPr="006547C5" w:rsidRDefault="00897F7D" w:rsidP="00231470">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Засновником та власником Підприємства є територіальна громада міста Києва, від імені якої виступає Київська міська рада.</w:t>
      </w:r>
    </w:p>
    <w:p w14:paraId="5982E63A" w14:textId="3EE703D1" w:rsidR="00897F7D" w:rsidRDefault="00897F7D" w:rsidP="00231470">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Місцезнаходження Підприємства: вулиця Машинобудівна, 40, м. Київ, 03680.</w:t>
      </w:r>
    </w:p>
    <w:p w14:paraId="340B2394" w14:textId="30029FA6" w:rsidR="004E0788" w:rsidRPr="006547C5" w:rsidRDefault="004E0788" w:rsidP="004E0788">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 xml:space="preserve">Підприємство має </w:t>
      </w:r>
      <w:r w:rsidR="0069138D">
        <w:rPr>
          <w:i w:val="0"/>
          <w:iCs w:val="0"/>
          <w:sz w:val="28"/>
          <w:szCs w:val="28"/>
        </w:rPr>
        <w:t>39</w:t>
      </w:r>
      <w:r w:rsidRPr="004E0788">
        <w:rPr>
          <w:i w:val="0"/>
          <w:iCs w:val="0"/>
          <w:sz w:val="28"/>
          <w:szCs w:val="28"/>
        </w:rPr>
        <w:t xml:space="preserve"> структурних </w:t>
      </w:r>
      <w:r w:rsidRPr="006547C5">
        <w:rPr>
          <w:i w:val="0"/>
          <w:iCs w:val="0"/>
          <w:sz w:val="28"/>
          <w:szCs w:val="28"/>
        </w:rPr>
        <w:t>підрозділів, які забезпечують виконання функцій, покладених на нього. Середня кількість працівників підприємства станом  на 31 грудня 20</w:t>
      </w:r>
      <w:r>
        <w:rPr>
          <w:i w:val="0"/>
          <w:iCs w:val="0"/>
          <w:sz w:val="28"/>
          <w:szCs w:val="28"/>
        </w:rPr>
        <w:t>21</w:t>
      </w:r>
      <w:r w:rsidRPr="006547C5">
        <w:rPr>
          <w:i w:val="0"/>
          <w:iCs w:val="0"/>
          <w:sz w:val="28"/>
          <w:szCs w:val="28"/>
        </w:rPr>
        <w:t xml:space="preserve"> року становил</w:t>
      </w:r>
      <w:r>
        <w:rPr>
          <w:i w:val="0"/>
          <w:iCs w:val="0"/>
          <w:sz w:val="28"/>
          <w:szCs w:val="28"/>
        </w:rPr>
        <w:t>а</w:t>
      </w:r>
      <w:r w:rsidRPr="006547C5">
        <w:rPr>
          <w:i w:val="0"/>
          <w:iCs w:val="0"/>
          <w:sz w:val="28"/>
          <w:szCs w:val="28"/>
        </w:rPr>
        <w:t xml:space="preserve"> </w:t>
      </w:r>
      <w:r>
        <w:rPr>
          <w:i w:val="0"/>
          <w:iCs w:val="0"/>
          <w:sz w:val="28"/>
          <w:szCs w:val="28"/>
        </w:rPr>
        <w:t>415</w:t>
      </w:r>
      <w:r w:rsidRPr="006547C5">
        <w:rPr>
          <w:i w:val="0"/>
          <w:iCs w:val="0"/>
          <w:sz w:val="28"/>
          <w:szCs w:val="28"/>
        </w:rPr>
        <w:t xml:space="preserve"> осіб.</w:t>
      </w:r>
    </w:p>
    <w:p w14:paraId="2A60ABA6" w14:textId="77777777" w:rsidR="004E0788" w:rsidRPr="006547C5" w:rsidRDefault="004E0788" w:rsidP="004E0788">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Основні виробничі структури, безпосередньо пов’язані з забезпеченням робіт на об'єктах зовнішнього освітлення, поділені на:</w:t>
      </w:r>
    </w:p>
    <w:p w14:paraId="59A5D2B3" w14:textId="77777777" w:rsidR="004E0788" w:rsidRPr="006547C5" w:rsidRDefault="004E0788" w:rsidP="004E0788">
      <w:pPr>
        <w:pStyle w:val="13"/>
        <w:numPr>
          <w:ilvl w:val="0"/>
          <w:numId w:val="6"/>
        </w:numPr>
        <w:shd w:val="clear" w:color="auto" w:fill="auto"/>
        <w:tabs>
          <w:tab w:val="left" w:pos="851"/>
          <w:tab w:val="left" w:pos="1316"/>
        </w:tabs>
        <w:spacing w:before="0" w:after="0" w:line="360" w:lineRule="auto"/>
        <w:ind w:firstLine="567"/>
        <w:jc w:val="both"/>
        <w:rPr>
          <w:i w:val="0"/>
          <w:iCs w:val="0"/>
          <w:sz w:val="28"/>
          <w:szCs w:val="28"/>
        </w:rPr>
      </w:pPr>
      <w:r w:rsidRPr="006547C5">
        <w:rPr>
          <w:i w:val="0"/>
          <w:iCs w:val="0"/>
          <w:sz w:val="28"/>
          <w:szCs w:val="28"/>
        </w:rPr>
        <w:t>7 експлуатаційно-технічних районів мереж зовнішнього освітлення;</w:t>
      </w:r>
    </w:p>
    <w:p w14:paraId="4990FD3C" w14:textId="77777777" w:rsidR="004E0788" w:rsidRPr="006547C5" w:rsidRDefault="004E0788" w:rsidP="004E0788">
      <w:pPr>
        <w:pStyle w:val="13"/>
        <w:numPr>
          <w:ilvl w:val="0"/>
          <w:numId w:val="6"/>
        </w:numPr>
        <w:shd w:val="clear" w:color="auto" w:fill="auto"/>
        <w:tabs>
          <w:tab w:val="left" w:pos="851"/>
          <w:tab w:val="left" w:pos="1316"/>
        </w:tabs>
        <w:spacing w:before="0" w:after="0" w:line="360" w:lineRule="auto"/>
        <w:ind w:firstLine="567"/>
        <w:jc w:val="both"/>
        <w:rPr>
          <w:i w:val="0"/>
          <w:iCs w:val="0"/>
          <w:sz w:val="28"/>
          <w:szCs w:val="28"/>
        </w:rPr>
      </w:pPr>
      <w:r w:rsidRPr="006547C5">
        <w:rPr>
          <w:i w:val="0"/>
          <w:iCs w:val="0"/>
          <w:sz w:val="28"/>
          <w:szCs w:val="28"/>
        </w:rPr>
        <w:t>підрозділ обслуговування архітектурно-декоративного освітлення;</w:t>
      </w:r>
    </w:p>
    <w:p w14:paraId="5A4FC954" w14:textId="77777777" w:rsidR="004E0788" w:rsidRPr="006547C5" w:rsidRDefault="004E0788" w:rsidP="004E0788">
      <w:pPr>
        <w:pStyle w:val="13"/>
        <w:numPr>
          <w:ilvl w:val="0"/>
          <w:numId w:val="6"/>
        </w:numPr>
        <w:shd w:val="clear" w:color="auto" w:fill="auto"/>
        <w:tabs>
          <w:tab w:val="left" w:pos="851"/>
          <w:tab w:val="left" w:pos="1316"/>
        </w:tabs>
        <w:spacing w:before="0" w:after="0" w:line="360" w:lineRule="auto"/>
        <w:ind w:firstLine="567"/>
        <w:jc w:val="both"/>
        <w:rPr>
          <w:i w:val="0"/>
          <w:iCs w:val="0"/>
          <w:sz w:val="28"/>
          <w:szCs w:val="28"/>
        </w:rPr>
      </w:pPr>
      <w:r w:rsidRPr="006547C5">
        <w:rPr>
          <w:i w:val="0"/>
          <w:iCs w:val="0"/>
          <w:sz w:val="28"/>
          <w:szCs w:val="28"/>
        </w:rPr>
        <w:t>виробничо-диспетчерська служба;</w:t>
      </w:r>
    </w:p>
    <w:p w14:paraId="41EB6FE3" w14:textId="77777777" w:rsidR="004E0788" w:rsidRPr="006547C5" w:rsidRDefault="004E0788" w:rsidP="004E0788">
      <w:pPr>
        <w:pStyle w:val="13"/>
        <w:numPr>
          <w:ilvl w:val="0"/>
          <w:numId w:val="6"/>
        </w:numPr>
        <w:shd w:val="clear" w:color="auto" w:fill="auto"/>
        <w:tabs>
          <w:tab w:val="left" w:pos="851"/>
          <w:tab w:val="left" w:pos="1316"/>
        </w:tabs>
        <w:spacing w:before="0" w:after="0" w:line="360" w:lineRule="auto"/>
        <w:ind w:firstLine="567"/>
        <w:jc w:val="both"/>
        <w:rPr>
          <w:i w:val="0"/>
          <w:iCs w:val="0"/>
          <w:sz w:val="28"/>
          <w:szCs w:val="28"/>
        </w:rPr>
      </w:pPr>
      <w:r w:rsidRPr="006547C5">
        <w:rPr>
          <w:i w:val="0"/>
          <w:iCs w:val="0"/>
          <w:sz w:val="28"/>
          <w:szCs w:val="28"/>
        </w:rPr>
        <w:t>автотранспортний цех;</w:t>
      </w:r>
    </w:p>
    <w:p w14:paraId="00301F2D" w14:textId="77777777" w:rsidR="004E0788" w:rsidRPr="006547C5" w:rsidRDefault="004E0788" w:rsidP="004E0788">
      <w:pPr>
        <w:pStyle w:val="13"/>
        <w:numPr>
          <w:ilvl w:val="0"/>
          <w:numId w:val="6"/>
        </w:numPr>
        <w:shd w:val="clear" w:color="auto" w:fill="auto"/>
        <w:tabs>
          <w:tab w:val="left" w:pos="851"/>
          <w:tab w:val="left" w:pos="1316"/>
        </w:tabs>
        <w:spacing w:before="0" w:after="0" w:line="360" w:lineRule="auto"/>
        <w:ind w:firstLine="567"/>
        <w:jc w:val="both"/>
        <w:rPr>
          <w:i w:val="0"/>
          <w:iCs w:val="0"/>
          <w:sz w:val="28"/>
          <w:szCs w:val="28"/>
        </w:rPr>
      </w:pPr>
      <w:r w:rsidRPr="006547C5">
        <w:rPr>
          <w:i w:val="0"/>
          <w:iCs w:val="0"/>
          <w:sz w:val="28"/>
          <w:szCs w:val="28"/>
        </w:rPr>
        <w:t>вимірювальна лабораторія;</w:t>
      </w:r>
    </w:p>
    <w:p w14:paraId="5128AE4E" w14:textId="77777777" w:rsidR="004E0788" w:rsidRDefault="004E0788" w:rsidP="004E0788">
      <w:pPr>
        <w:pStyle w:val="13"/>
        <w:numPr>
          <w:ilvl w:val="0"/>
          <w:numId w:val="6"/>
        </w:numPr>
        <w:shd w:val="clear" w:color="auto" w:fill="auto"/>
        <w:tabs>
          <w:tab w:val="left" w:pos="851"/>
          <w:tab w:val="left" w:pos="1316"/>
        </w:tabs>
        <w:spacing w:before="0" w:after="0" w:line="360" w:lineRule="auto"/>
        <w:ind w:firstLine="567"/>
        <w:jc w:val="both"/>
        <w:rPr>
          <w:i w:val="0"/>
          <w:iCs w:val="0"/>
          <w:sz w:val="28"/>
          <w:szCs w:val="28"/>
        </w:rPr>
      </w:pPr>
      <w:r w:rsidRPr="006547C5">
        <w:rPr>
          <w:i w:val="0"/>
          <w:iCs w:val="0"/>
          <w:sz w:val="28"/>
          <w:szCs w:val="28"/>
        </w:rPr>
        <w:t>цех по ремонту обладнання.</w:t>
      </w:r>
    </w:p>
    <w:p w14:paraId="3F8A3474" w14:textId="4FCE35CD" w:rsidR="004E0788" w:rsidRPr="006547C5" w:rsidRDefault="004E0788" w:rsidP="0069138D">
      <w:pPr>
        <w:pStyle w:val="13"/>
        <w:shd w:val="clear" w:color="auto" w:fill="auto"/>
        <w:tabs>
          <w:tab w:val="left" w:pos="851"/>
        </w:tabs>
        <w:spacing w:before="0" w:after="0" w:line="360" w:lineRule="auto"/>
        <w:jc w:val="both"/>
        <w:rPr>
          <w:i w:val="0"/>
          <w:iCs w:val="0"/>
          <w:sz w:val="28"/>
          <w:szCs w:val="28"/>
        </w:rPr>
      </w:pPr>
      <w:r w:rsidRPr="003C2779">
        <w:rPr>
          <w:i w:val="0"/>
          <w:iCs w:val="0"/>
          <w:noProof/>
          <w:sz w:val="28"/>
          <w:szCs w:val="28"/>
          <w:lang w:val="ru-RU" w:eastAsia="ru-RU" w:bidi="ar-SA"/>
        </w:rPr>
        <w:lastRenderedPageBreak/>
        <w:drawing>
          <wp:inline distT="0" distB="0" distL="0" distR="0" wp14:anchorId="34F2DB8E" wp14:editId="78B48D99">
            <wp:extent cx="6120765" cy="3467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5054" b="5527"/>
                    <a:stretch/>
                  </pic:blipFill>
                  <pic:spPr bwMode="auto">
                    <a:xfrm>
                      <a:off x="0" y="0"/>
                      <a:ext cx="6120765" cy="3467100"/>
                    </a:xfrm>
                    <a:prstGeom prst="rect">
                      <a:avLst/>
                    </a:prstGeom>
                    <a:noFill/>
                    <a:ln>
                      <a:noFill/>
                    </a:ln>
                    <a:extLst>
                      <a:ext uri="{53640926-AAD7-44D8-BBD7-CCE9431645EC}">
                        <a14:shadowObscured xmlns:a14="http://schemas.microsoft.com/office/drawing/2010/main"/>
                      </a:ext>
                    </a:extLst>
                  </pic:spPr>
                </pic:pic>
              </a:graphicData>
            </a:graphic>
          </wp:inline>
        </w:drawing>
      </w:r>
    </w:p>
    <w:p w14:paraId="0EB53C0D" w14:textId="42565E59" w:rsidR="004E0788" w:rsidRDefault="004E0788" w:rsidP="004E0788">
      <w:pPr>
        <w:pStyle w:val="13"/>
        <w:shd w:val="clear" w:color="auto" w:fill="auto"/>
        <w:tabs>
          <w:tab w:val="left" w:pos="851"/>
        </w:tabs>
        <w:spacing w:before="0" w:after="0" w:line="360" w:lineRule="auto"/>
        <w:ind w:firstLine="567"/>
        <w:jc w:val="center"/>
        <w:rPr>
          <w:i w:val="0"/>
          <w:iCs w:val="0"/>
          <w:sz w:val="28"/>
          <w:szCs w:val="28"/>
        </w:rPr>
      </w:pPr>
      <w:r>
        <w:rPr>
          <w:i w:val="0"/>
          <w:iCs w:val="0"/>
          <w:sz w:val="28"/>
          <w:szCs w:val="28"/>
        </w:rPr>
        <w:t>Рис. 1. Організаційна структура КП «</w:t>
      </w:r>
      <w:proofErr w:type="spellStart"/>
      <w:r>
        <w:rPr>
          <w:i w:val="0"/>
          <w:iCs w:val="0"/>
          <w:sz w:val="28"/>
          <w:szCs w:val="28"/>
        </w:rPr>
        <w:t>Київміськсвітло</w:t>
      </w:r>
      <w:proofErr w:type="spellEnd"/>
      <w:r>
        <w:rPr>
          <w:i w:val="0"/>
          <w:iCs w:val="0"/>
          <w:sz w:val="28"/>
          <w:szCs w:val="28"/>
        </w:rPr>
        <w:t>»</w:t>
      </w:r>
    </w:p>
    <w:p w14:paraId="7240FDD2" w14:textId="77777777" w:rsidR="004E0788" w:rsidRDefault="004E0788" w:rsidP="00231470">
      <w:pPr>
        <w:pStyle w:val="13"/>
        <w:shd w:val="clear" w:color="auto" w:fill="auto"/>
        <w:tabs>
          <w:tab w:val="left" w:pos="851"/>
        </w:tabs>
        <w:spacing w:before="0" w:after="0" w:line="360" w:lineRule="auto"/>
        <w:ind w:firstLine="567"/>
        <w:jc w:val="both"/>
        <w:rPr>
          <w:i w:val="0"/>
          <w:iCs w:val="0"/>
          <w:sz w:val="28"/>
          <w:szCs w:val="28"/>
        </w:rPr>
      </w:pPr>
    </w:p>
    <w:p w14:paraId="3DD8C036" w14:textId="7C009C93" w:rsidR="00897F7D" w:rsidRPr="006547C5" w:rsidRDefault="00897F7D" w:rsidP="00231470">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Підприємство створене з метою забезпечення належного функціонування міського господарства, а саме в частині забезпечення за рахунок коштів міського бюджету освітлення території об'єктів благоустрою комунальної власності територіальної громади м. Києва, шляхом утримання, експлуатації, поточного і капітального ремонту мереж зовнішнього освітлення м.</w:t>
      </w:r>
      <w:r w:rsidR="005F2119">
        <w:rPr>
          <w:i w:val="0"/>
          <w:iCs w:val="0"/>
          <w:sz w:val="28"/>
          <w:szCs w:val="28"/>
        </w:rPr>
        <w:t xml:space="preserve"> </w:t>
      </w:r>
      <w:r w:rsidRPr="006547C5">
        <w:rPr>
          <w:i w:val="0"/>
          <w:iCs w:val="0"/>
          <w:sz w:val="28"/>
          <w:szCs w:val="28"/>
        </w:rPr>
        <w:t>Києва, а також з метою отримання прибутку від госпрозрахункової виробничої та іншої господарської діяльності, яка спрямована на задоволення суспільних та особистих потреб</w:t>
      </w:r>
      <w:r w:rsidR="00302987">
        <w:rPr>
          <w:i w:val="0"/>
          <w:iCs w:val="0"/>
          <w:sz w:val="28"/>
          <w:szCs w:val="28"/>
        </w:rPr>
        <w:t xml:space="preserve"> працівників підприємства</w:t>
      </w:r>
      <w:r w:rsidRPr="006547C5">
        <w:rPr>
          <w:i w:val="0"/>
          <w:iCs w:val="0"/>
          <w:sz w:val="28"/>
          <w:szCs w:val="28"/>
        </w:rPr>
        <w:t>.</w:t>
      </w:r>
    </w:p>
    <w:p w14:paraId="724403C7" w14:textId="77777777" w:rsidR="0055393A" w:rsidRPr="006547C5" w:rsidRDefault="0055393A" w:rsidP="00231470">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На сьогодні пріоритетними завданнями підприємства є:</w:t>
      </w:r>
    </w:p>
    <w:p w14:paraId="3651EA65" w14:textId="77777777" w:rsidR="0055393A" w:rsidRPr="006547C5" w:rsidRDefault="0055393A" w:rsidP="00231470">
      <w:pPr>
        <w:pStyle w:val="13"/>
        <w:numPr>
          <w:ilvl w:val="0"/>
          <w:numId w:val="5"/>
        </w:numPr>
        <w:shd w:val="clear" w:color="auto" w:fill="auto"/>
        <w:tabs>
          <w:tab w:val="left" w:pos="851"/>
        </w:tabs>
        <w:spacing w:before="0" w:after="0" w:line="360" w:lineRule="auto"/>
        <w:ind w:left="0" w:firstLine="567"/>
        <w:jc w:val="both"/>
        <w:rPr>
          <w:i w:val="0"/>
          <w:iCs w:val="0"/>
          <w:sz w:val="28"/>
          <w:szCs w:val="28"/>
        </w:rPr>
      </w:pPr>
      <w:r w:rsidRPr="006547C5">
        <w:rPr>
          <w:i w:val="0"/>
          <w:iCs w:val="0"/>
          <w:sz w:val="28"/>
          <w:szCs w:val="28"/>
        </w:rPr>
        <w:t>забезпечення освітлення міста відповідно до нормативних вимог при менших витратах ресурсів;</w:t>
      </w:r>
    </w:p>
    <w:p w14:paraId="51987B26" w14:textId="77777777" w:rsidR="0055393A" w:rsidRPr="006547C5" w:rsidRDefault="0055393A" w:rsidP="00231470">
      <w:pPr>
        <w:pStyle w:val="13"/>
        <w:numPr>
          <w:ilvl w:val="0"/>
          <w:numId w:val="5"/>
        </w:numPr>
        <w:shd w:val="clear" w:color="auto" w:fill="auto"/>
        <w:tabs>
          <w:tab w:val="left" w:pos="851"/>
        </w:tabs>
        <w:spacing w:before="0" w:after="0" w:line="360" w:lineRule="auto"/>
        <w:ind w:left="0" w:firstLine="567"/>
        <w:jc w:val="both"/>
        <w:rPr>
          <w:i w:val="0"/>
          <w:iCs w:val="0"/>
          <w:sz w:val="28"/>
          <w:szCs w:val="28"/>
        </w:rPr>
      </w:pPr>
      <w:r w:rsidRPr="006547C5">
        <w:rPr>
          <w:i w:val="0"/>
          <w:iCs w:val="0"/>
          <w:sz w:val="28"/>
          <w:szCs w:val="28"/>
        </w:rPr>
        <w:t>створення на рівні європейського зразка нового сучасного світлового середовища столиці (магістралей, вулиць, парків, скверів та прибудинкових територій міста);</w:t>
      </w:r>
    </w:p>
    <w:p w14:paraId="186230C2" w14:textId="77777777" w:rsidR="0055393A" w:rsidRPr="006547C5" w:rsidRDefault="0055393A" w:rsidP="00231470">
      <w:pPr>
        <w:pStyle w:val="13"/>
        <w:numPr>
          <w:ilvl w:val="0"/>
          <w:numId w:val="5"/>
        </w:numPr>
        <w:shd w:val="clear" w:color="auto" w:fill="auto"/>
        <w:tabs>
          <w:tab w:val="left" w:pos="851"/>
        </w:tabs>
        <w:spacing w:before="0" w:after="0" w:line="360" w:lineRule="auto"/>
        <w:ind w:left="0" w:firstLine="567"/>
        <w:jc w:val="both"/>
        <w:rPr>
          <w:i w:val="0"/>
          <w:iCs w:val="0"/>
          <w:sz w:val="28"/>
          <w:szCs w:val="28"/>
        </w:rPr>
      </w:pPr>
      <w:r w:rsidRPr="006547C5">
        <w:rPr>
          <w:i w:val="0"/>
          <w:iCs w:val="0"/>
          <w:sz w:val="28"/>
          <w:szCs w:val="28"/>
        </w:rPr>
        <w:t>оновлення основних фондів підприємства.</w:t>
      </w:r>
    </w:p>
    <w:p w14:paraId="3CE25479" w14:textId="77777777" w:rsidR="00665168" w:rsidRPr="006547C5" w:rsidRDefault="00665168" w:rsidP="00665168">
      <w:pPr>
        <w:pStyle w:val="13"/>
        <w:shd w:val="clear" w:color="auto" w:fill="auto"/>
        <w:tabs>
          <w:tab w:val="left" w:pos="1134"/>
        </w:tabs>
        <w:spacing w:before="0" w:after="0" w:line="360" w:lineRule="auto"/>
        <w:ind w:firstLine="567"/>
        <w:jc w:val="both"/>
        <w:rPr>
          <w:i w:val="0"/>
          <w:iCs w:val="0"/>
          <w:sz w:val="28"/>
          <w:szCs w:val="28"/>
        </w:rPr>
      </w:pPr>
      <w:r w:rsidRPr="006547C5">
        <w:rPr>
          <w:i w:val="0"/>
          <w:iCs w:val="0"/>
          <w:sz w:val="28"/>
          <w:szCs w:val="28"/>
        </w:rPr>
        <w:t>Для забезпечення зовнішнього, архітектурно-декоративного та святкового освітлення міста в експлуатації КП «</w:t>
      </w:r>
      <w:proofErr w:type="spellStart"/>
      <w:r w:rsidRPr="006547C5">
        <w:rPr>
          <w:i w:val="0"/>
          <w:iCs w:val="0"/>
          <w:sz w:val="28"/>
          <w:szCs w:val="28"/>
        </w:rPr>
        <w:t>Київміськсвітло</w:t>
      </w:r>
      <w:proofErr w:type="spellEnd"/>
      <w:r w:rsidRPr="006547C5">
        <w:rPr>
          <w:i w:val="0"/>
          <w:iCs w:val="0"/>
          <w:sz w:val="28"/>
          <w:szCs w:val="28"/>
        </w:rPr>
        <w:t>» знаходяться:</w:t>
      </w:r>
    </w:p>
    <w:p w14:paraId="51CF86B0" w14:textId="4B8B2305" w:rsidR="00665168" w:rsidRPr="007704BE" w:rsidRDefault="00665168" w:rsidP="00665168">
      <w:pPr>
        <w:pStyle w:val="13"/>
        <w:numPr>
          <w:ilvl w:val="0"/>
          <w:numId w:val="5"/>
        </w:numPr>
        <w:shd w:val="clear" w:color="auto" w:fill="auto"/>
        <w:tabs>
          <w:tab w:val="left" w:pos="851"/>
        </w:tabs>
        <w:spacing w:before="0" w:after="0" w:line="360" w:lineRule="auto"/>
        <w:jc w:val="both"/>
        <w:rPr>
          <w:i w:val="0"/>
          <w:iCs w:val="0"/>
          <w:sz w:val="28"/>
          <w:szCs w:val="28"/>
        </w:rPr>
      </w:pPr>
      <w:r w:rsidRPr="007704BE">
        <w:rPr>
          <w:i w:val="0"/>
          <w:iCs w:val="0"/>
          <w:sz w:val="28"/>
          <w:szCs w:val="28"/>
        </w:rPr>
        <w:lastRenderedPageBreak/>
        <w:t xml:space="preserve">4 </w:t>
      </w:r>
      <w:r w:rsidR="00376631" w:rsidRPr="007704BE">
        <w:rPr>
          <w:i w:val="0"/>
          <w:iCs w:val="0"/>
          <w:sz w:val="28"/>
          <w:szCs w:val="28"/>
        </w:rPr>
        <w:t>,</w:t>
      </w:r>
      <w:r w:rsidRPr="007704BE">
        <w:rPr>
          <w:i w:val="0"/>
          <w:iCs w:val="0"/>
          <w:sz w:val="28"/>
          <w:szCs w:val="28"/>
        </w:rPr>
        <w:t>2</w:t>
      </w:r>
      <w:r w:rsidR="00376631" w:rsidRPr="007704BE">
        <w:rPr>
          <w:i w:val="0"/>
          <w:iCs w:val="0"/>
          <w:sz w:val="28"/>
          <w:szCs w:val="28"/>
        </w:rPr>
        <w:t xml:space="preserve"> тис.</w:t>
      </w:r>
      <w:r w:rsidRPr="007704BE">
        <w:rPr>
          <w:i w:val="0"/>
          <w:iCs w:val="0"/>
          <w:sz w:val="28"/>
          <w:szCs w:val="28"/>
        </w:rPr>
        <w:t xml:space="preserve"> км - мереж зовнішнього освітлення;</w:t>
      </w:r>
    </w:p>
    <w:p w14:paraId="216EFAE3" w14:textId="0937A296" w:rsidR="00665168" w:rsidRPr="007704BE" w:rsidRDefault="00665168" w:rsidP="00665168">
      <w:pPr>
        <w:pStyle w:val="13"/>
        <w:numPr>
          <w:ilvl w:val="0"/>
          <w:numId w:val="5"/>
        </w:numPr>
        <w:shd w:val="clear" w:color="auto" w:fill="auto"/>
        <w:tabs>
          <w:tab w:val="left" w:pos="851"/>
        </w:tabs>
        <w:spacing w:before="0" w:after="0" w:line="360" w:lineRule="auto"/>
        <w:jc w:val="both"/>
        <w:rPr>
          <w:i w:val="0"/>
          <w:iCs w:val="0"/>
          <w:sz w:val="28"/>
          <w:szCs w:val="28"/>
        </w:rPr>
      </w:pPr>
      <w:r w:rsidRPr="007704BE">
        <w:rPr>
          <w:i w:val="0"/>
          <w:iCs w:val="0"/>
          <w:sz w:val="28"/>
          <w:szCs w:val="28"/>
        </w:rPr>
        <w:t>193,</w:t>
      </w:r>
      <w:r w:rsidR="00576F7D" w:rsidRPr="007704BE">
        <w:rPr>
          <w:i w:val="0"/>
          <w:iCs w:val="0"/>
          <w:sz w:val="28"/>
          <w:szCs w:val="28"/>
        </w:rPr>
        <w:t>3</w:t>
      </w:r>
      <w:r w:rsidRPr="007704BE">
        <w:rPr>
          <w:i w:val="0"/>
          <w:iCs w:val="0"/>
          <w:sz w:val="28"/>
          <w:szCs w:val="28"/>
        </w:rPr>
        <w:t xml:space="preserve"> </w:t>
      </w:r>
      <w:proofErr w:type="spellStart"/>
      <w:r w:rsidRPr="007704BE">
        <w:rPr>
          <w:i w:val="0"/>
          <w:iCs w:val="0"/>
          <w:sz w:val="28"/>
          <w:szCs w:val="28"/>
        </w:rPr>
        <w:t>тис.од</w:t>
      </w:r>
      <w:proofErr w:type="spellEnd"/>
      <w:r w:rsidRPr="007704BE">
        <w:rPr>
          <w:i w:val="0"/>
          <w:iCs w:val="0"/>
          <w:sz w:val="28"/>
          <w:szCs w:val="28"/>
        </w:rPr>
        <w:t xml:space="preserve">. - </w:t>
      </w:r>
      <w:proofErr w:type="spellStart"/>
      <w:r w:rsidRPr="007704BE">
        <w:rPr>
          <w:i w:val="0"/>
          <w:iCs w:val="0"/>
          <w:sz w:val="28"/>
          <w:szCs w:val="28"/>
        </w:rPr>
        <w:t>світлоточок</w:t>
      </w:r>
      <w:proofErr w:type="spellEnd"/>
      <w:r w:rsidRPr="007704BE">
        <w:rPr>
          <w:i w:val="0"/>
          <w:iCs w:val="0"/>
          <w:sz w:val="28"/>
          <w:szCs w:val="28"/>
        </w:rPr>
        <w:t xml:space="preserve">, з яких  </w:t>
      </w:r>
      <w:r w:rsidR="00376631" w:rsidRPr="007704BE">
        <w:rPr>
          <w:i w:val="0"/>
          <w:iCs w:val="0"/>
          <w:sz w:val="28"/>
          <w:szCs w:val="28"/>
        </w:rPr>
        <w:t>145,</w:t>
      </w:r>
      <w:r w:rsidR="005720B5">
        <w:rPr>
          <w:i w:val="0"/>
          <w:iCs w:val="0"/>
          <w:sz w:val="28"/>
          <w:szCs w:val="28"/>
        </w:rPr>
        <w:t>8</w:t>
      </w:r>
      <w:r w:rsidR="00376631" w:rsidRPr="007704BE">
        <w:rPr>
          <w:i w:val="0"/>
          <w:iCs w:val="0"/>
          <w:sz w:val="28"/>
          <w:szCs w:val="28"/>
        </w:rPr>
        <w:t xml:space="preserve"> </w:t>
      </w:r>
      <w:proofErr w:type="spellStart"/>
      <w:r w:rsidRPr="007704BE">
        <w:rPr>
          <w:i w:val="0"/>
          <w:iCs w:val="0"/>
          <w:sz w:val="28"/>
          <w:szCs w:val="28"/>
        </w:rPr>
        <w:t>тис.од</w:t>
      </w:r>
      <w:proofErr w:type="spellEnd"/>
      <w:r w:rsidRPr="007704BE">
        <w:rPr>
          <w:i w:val="0"/>
          <w:iCs w:val="0"/>
          <w:sz w:val="28"/>
          <w:szCs w:val="28"/>
        </w:rPr>
        <w:t>. - зовнішн</w:t>
      </w:r>
      <w:r w:rsidR="00302987" w:rsidRPr="007704BE">
        <w:rPr>
          <w:i w:val="0"/>
          <w:iCs w:val="0"/>
          <w:sz w:val="28"/>
          <w:szCs w:val="28"/>
        </w:rPr>
        <w:t>ього</w:t>
      </w:r>
      <w:r w:rsidRPr="007704BE">
        <w:rPr>
          <w:i w:val="0"/>
          <w:iCs w:val="0"/>
          <w:sz w:val="28"/>
          <w:szCs w:val="28"/>
        </w:rPr>
        <w:t xml:space="preserve"> освітлення та  </w:t>
      </w:r>
      <w:r w:rsidR="00376631" w:rsidRPr="007704BE">
        <w:rPr>
          <w:i w:val="0"/>
          <w:iCs w:val="0"/>
          <w:sz w:val="28"/>
          <w:szCs w:val="28"/>
        </w:rPr>
        <w:t>47,</w:t>
      </w:r>
      <w:r w:rsidR="005720B5">
        <w:rPr>
          <w:i w:val="0"/>
          <w:iCs w:val="0"/>
          <w:sz w:val="28"/>
          <w:szCs w:val="28"/>
        </w:rPr>
        <w:t>5</w:t>
      </w:r>
      <w:r w:rsidRPr="007704BE">
        <w:rPr>
          <w:i w:val="0"/>
          <w:iCs w:val="0"/>
          <w:sz w:val="28"/>
          <w:szCs w:val="28"/>
        </w:rPr>
        <w:t xml:space="preserve"> </w:t>
      </w:r>
      <w:proofErr w:type="spellStart"/>
      <w:r w:rsidRPr="007704BE">
        <w:rPr>
          <w:i w:val="0"/>
          <w:iCs w:val="0"/>
          <w:sz w:val="28"/>
          <w:szCs w:val="28"/>
        </w:rPr>
        <w:t>тис.од</w:t>
      </w:r>
      <w:proofErr w:type="spellEnd"/>
      <w:r w:rsidRPr="007704BE">
        <w:rPr>
          <w:i w:val="0"/>
          <w:iCs w:val="0"/>
          <w:sz w:val="28"/>
          <w:szCs w:val="28"/>
        </w:rPr>
        <w:t>. - архітектурно-декоративн</w:t>
      </w:r>
      <w:r w:rsidR="00302987" w:rsidRPr="007704BE">
        <w:rPr>
          <w:i w:val="0"/>
          <w:iCs w:val="0"/>
          <w:sz w:val="28"/>
          <w:szCs w:val="28"/>
        </w:rPr>
        <w:t>ого</w:t>
      </w:r>
      <w:r w:rsidRPr="007704BE">
        <w:rPr>
          <w:i w:val="0"/>
          <w:iCs w:val="0"/>
          <w:sz w:val="28"/>
          <w:szCs w:val="28"/>
        </w:rPr>
        <w:t xml:space="preserve"> освітлення та ілюмінаці</w:t>
      </w:r>
      <w:r w:rsidR="00302987" w:rsidRPr="007704BE">
        <w:rPr>
          <w:i w:val="0"/>
          <w:iCs w:val="0"/>
          <w:sz w:val="28"/>
          <w:szCs w:val="28"/>
        </w:rPr>
        <w:t>ї</w:t>
      </w:r>
      <w:r w:rsidRPr="007704BE">
        <w:rPr>
          <w:i w:val="0"/>
          <w:iCs w:val="0"/>
          <w:sz w:val="28"/>
          <w:szCs w:val="28"/>
        </w:rPr>
        <w:t>;</w:t>
      </w:r>
    </w:p>
    <w:p w14:paraId="399B8DFD" w14:textId="5E665CFB" w:rsidR="00665168" w:rsidRPr="007704BE" w:rsidRDefault="00576F7D" w:rsidP="00665168">
      <w:pPr>
        <w:pStyle w:val="13"/>
        <w:numPr>
          <w:ilvl w:val="0"/>
          <w:numId w:val="5"/>
        </w:numPr>
        <w:shd w:val="clear" w:color="auto" w:fill="auto"/>
        <w:tabs>
          <w:tab w:val="left" w:pos="851"/>
        </w:tabs>
        <w:spacing w:before="0" w:after="0" w:line="360" w:lineRule="auto"/>
        <w:jc w:val="both"/>
        <w:rPr>
          <w:i w:val="0"/>
          <w:iCs w:val="0"/>
          <w:sz w:val="28"/>
          <w:szCs w:val="28"/>
        </w:rPr>
      </w:pPr>
      <w:r w:rsidRPr="007704BE">
        <w:rPr>
          <w:i w:val="0"/>
          <w:iCs w:val="0"/>
          <w:sz w:val="28"/>
          <w:szCs w:val="28"/>
        </w:rPr>
        <w:t>76,8</w:t>
      </w:r>
      <w:r w:rsidR="00665168" w:rsidRPr="007704BE">
        <w:rPr>
          <w:i w:val="0"/>
          <w:iCs w:val="0"/>
          <w:sz w:val="28"/>
          <w:szCs w:val="28"/>
        </w:rPr>
        <w:t xml:space="preserve"> тис. од. - опор різного типу.</w:t>
      </w:r>
    </w:p>
    <w:p w14:paraId="3EACAF21" w14:textId="77777777" w:rsidR="00665168" w:rsidRPr="007704BE" w:rsidRDefault="00665168" w:rsidP="00231470">
      <w:pPr>
        <w:pStyle w:val="a8"/>
        <w:tabs>
          <w:tab w:val="left" w:pos="851"/>
        </w:tabs>
        <w:spacing w:after="0" w:line="360" w:lineRule="auto"/>
        <w:ind w:firstLine="567"/>
        <w:rPr>
          <w:rFonts w:ascii="Times New Roman" w:hAnsi="Times New Roman" w:cs="Times New Roman"/>
          <w:b/>
          <w:bCs/>
          <w:color w:val="auto"/>
          <w:sz w:val="28"/>
          <w:szCs w:val="28"/>
        </w:rPr>
      </w:pPr>
    </w:p>
    <w:p w14:paraId="2207E3F1" w14:textId="348A4FDD" w:rsidR="003C2779" w:rsidRPr="006547C5" w:rsidRDefault="003C2779" w:rsidP="0069138D">
      <w:pPr>
        <w:pStyle w:val="1"/>
        <w:numPr>
          <w:ilvl w:val="0"/>
          <w:numId w:val="9"/>
        </w:numPr>
        <w:tabs>
          <w:tab w:val="left" w:pos="567"/>
        </w:tabs>
        <w:spacing w:before="0" w:line="360" w:lineRule="auto"/>
        <w:ind w:left="0" w:firstLine="142"/>
        <w:jc w:val="both"/>
        <w:rPr>
          <w:rFonts w:ascii="Times New Roman" w:hAnsi="Times New Roman" w:cs="Times New Roman"/>
          <w:sz w:val="32"/>
          <w:szCs w:val="32"/>
        </w:rPr>
      </w:pPr>
      <w:r>
        <w:rPr>
          <w:rFonts w:ascii="Times New Roman" w:hAnsi="Times New Roman" w:cs="Times New Roman"/>
          <w:sz w:val="32"/>
          <w:szCs w:val="32"/>
          <w:lang w:val="ru-RU"/>
        </w:rPr>
        <w:t>результати діяльності</w:t>
      </w:r>
    </w:p>
    <w:p w14:paraId="6D300CD6" w14:textId="066E417F" w:rsidR="003C2779" w:rsidRDefault="003C2779" w:rsidP="00231470">
      <w:pPr>
        <w:pStyle w:val="13"/>
        <w:shd w:val="clear" w:color="auto" w:fill="auto"/>
        <w:tabs>
          <w:tab w:val="left" w:pos="851"/>
        </w:tabs>
        <w:spacing w:before="0" w:after="0" w:line="360" w:lineRule="auto"/>
        <w:ind w:firstLine="567"/>
        <w:rPr>
          <w:sz w:val="28"/>
          <w:szCs w:val="28"/>
        </w:rPr>
      </w:pPr>
    </w:p>
    <w:p w14:paraId="3F674568" w14:textId="77777777" w:rsidR="00712342" w:rsidRPr="00712342" w:rsidRDefault="00712342" w:rsidP="00712342">
      <w:pPr>
        <w:keepNext/>
        <w:spacing w:before="0" w:after="0" w:line="360" w:lineRule="auto"/>
        <w:ind w:firstLine="708"/>
        <w:jc w:val="both"/>
        <w:outlineLvl w:val="0"/>
        <w:rPr>
          <w:rFonts w:ascii="Times New Roman" w:eastAsia="Times New Roman" w:hAnsi="Times New Roman" w:cs="Times New Roman"/>
          <w:sz w:val="28"/>
          <w:szCs w:val="28"/>
        </w:rPr>
      </w:pPr>
      <w:r w:rsidRPr="00712342">
        <w:rPr>
          <w:rFonts w:ascii="Times New Roman" w:eastAsia="Times New Roman" w:hAnsi="Times New Roman" w:cs="Times New Roman"/>
          <w:sz w:val="28"/>
          <w:szCs w:val="28"/>
        </w:rPr>
        <w:t>Підприємство КП «</w:t>
      </w:r>
      <w:proofErr w:type="spellStart"/>
      <w:r w:rsidRPr="00712342">
        <w:rPr>
          <w:rFonts w:ascii="Times New Roman" w:eastAsia="Times New Roman" w:hAnsi="Times New Roman" w:cs="Times New Roman"/>
          <w:sz w:val="28"/>
          <w:szCs w:val="28"/>
        </w:rPr>
        <w:t>Київміськсвітло</w:t>
      </w:r>
      <w:proofErr w:type="spellEnd"/>
      <w:r w:rsidRPr="00712342">
        <w:rPr>
          <w:rFonts w:ascii="Times New Roman" w:eastAsia="Times New Roman" w:hAnsi="Times New Roman" w:cs="Times New Roman"/>
          <w:sz w:val="28"/>
          <w:szCs w:val="28"/>
        </w:rPr>
        <w:t>» виконує роботи по утриманню, поточному ремонту мереж зовнішнього освітлення міста. Крім того, виконує функції замовника по капітальному ремонту та будівництву електромереж зовнішнього освітлення. Виробнича діяльність КП «</w:t>
      </w:r>
      <w:proofErr w:type="spellStart"/>
      <w:r w:rsidRPr="00712342">
        <w:rPr>
          <w:rFonts w:ascii="Times New Roman" w:eastAsia="Times New Roman" w:hAnsi="Times New Roman" w:cs="Times New Roman"/>
          <w:sz w:val="28"/>
          <w:szCs w:val="28"/>
        </w:rPr>
        <w:t>Київміськсвітло</w:t>
      </w:r>
      <w:proofErr w:type="spellEnd"/>
      <w:r w:rsidRPr="00712342">
        <w:rPr>
          <w:rFonts w:ascii="Times New Roman" w:eastAsia="Times New Roman" w:hAnsi="Times New Roman" w:cs="Times New Roman"/>
          <w:sz w:val="28"/>
          <w:szCs w:val="28"/>
        </w:rPr>
        <w:t xml:space="preserve">» спрямована на забезпечення належного зовнішнього освітлення міста Києва, модернізацію та розширення мережі зовнішнього освітлення. </w:t>
      </w:r>
    </w:p>
    <w:p w14:paraId="77DE77ED" w14:textId="0C19D2C9" w:rsidR="00712342" w:rsidRPr="00712342" w:rsidRDefault="00712342" w:rsidP="00712342">
      <w:pPr>
        <w:spacing w:before="0" w:after="0" w:line="360" w:lineRule="auto"/>
        <w:ind w:firstLine="567"/>
        <w:jc w:val="both"/>
        <w:rPr>
          <w:rFonts w:ascii="Times New Roman" w:eastAsia="Times New Roman" w:hAnsi="Times New Roman" w:cs="Times New Roman"/>
          <w:sz w:val="28"/>
          <w:szCs w:val="28"/>
        </w:rPr>
      </w:pPr>
      <w:r w:rsidRPr="00712342">
        <w:rPr>
          <w:rFonts w:ascii="Times New Roman" w:eastAsia="Times New Roman" w:hAnsi="Times New Roman" w:cs="Times New Roman"/>
          <w:sz w:val="28"/>
          <w:szCs w:val="28"/>
        </w:rPr>
        <w:t>За 202</w:t>
      </w:r>
      <w:r>
        <w:rPr>
          <w:rFonts w:ascii="Times New Roman" w:eastAsia="Times New Roman" w:hAnsi="Times New Roman" w:cs="Times New Roman"/>
          <w:sz w:val="28"/>
          <w:szCs w:val="28"/>
          <w:lang w:val="ru-RU"/>
        </w:rPr>
        <w:t>1</w:t>
      </w:r>
      <w:r w:rsidRPr="00712342">
        <w:rPr>
          <w:rFonts w:ascii="Times New Roman" w:eastAsia="Times New Roman" w:hAnsi="Times New Roman" w:cs="Times New Roman"/>
          <w:sz w:val="28"/>
          <w:szCs w:val="28"/>
        </w:rPr>
        <w:t xml:space="preserve"> рік </w:t>
      </w:r>
      <w:r>
        <w:rPr>
          <w:rFonts w:ascii="Times New Roman" w:eastAsia="Times New Roman" w:hAnsi="Times New Roman" w:cs="Times New Roman"/>
          <w:sz w:val="28"/>
          <w:szCs w:val="28"/>
          <w:lang w:val="ru-RU"/>
        </w:rPr>
        <w:t>с</w:t>
      </w:r>
      <w:r w:rsidRPr="00712342">
        <w:rPr>
          <w:rFonts w:ascii="Times New Roman" w:eastAsia="Times New Roman" w:hAnsi="Times New Roman" w:cs="Times New Roman"/>
          <w:sz w:val="28"/>
          <w:szCs w:val="28"/>
        </w:rPr>
        <w:t>ума чистого прибутку</w:t>
      </w:r>
      <w:r>
        <w:rPr>
          <w:rFonts w:ascii="Times New Roman" w:eastAsia="Times New Roman" w:hAnsi="Times New Roman" w:cs="Times New Roman"/>
          <w:sz w:val="28"/>
          <w:szCs w:val="28"/>
          <w:lang w:val="ru-RU"/>
        </w:rPr>
        <w:t xml:space="preserve"> П</w:t>
      </w:r>
      <w:r>
        <w:rPr>
          <w:rFonts w:ascii="Times New Roman" w:eastAsia="Times New Roman" w:hAnsi="Times New Roman" w:cs="Times New Roman"/>
          <w:sz w:val="28"/>
          <w:szCs w:val="28"/>
        </w:rPr>
        <w:t>і</w:t>
      </w:r>
      <w:proofErr w:type="spellStart"/>
      <w:r>
        <w:rPr>
          <w:rFonts w:ascii="Times New Roman" w:eastAsia="Times New Roman" w:hAnsi="Times New Roman" w:cs="Times New Roman"/>
          <w:sz w:val="28"/>
          <w:szCs w:val="28"/>
          <w:lang w:val="ru-RU"/>
        </w:rPr>
        <w:t>дприємства</w:t>
      </w:r>
      <w:proofErr w:type="spellEnd"/>
      <w:r w:rsidRPr="00712342">
        <w:rPr>
          <w:rFonts w:ascii="Times New Roman" w:eastAsia="Times New Roman" w:hAnsi="Times New Roman" w:cs="Times New Roman"/>
          <w:sz w:val="28"/>
          <w:szCs w:val="28"/>
        </w:rPr>
        <w:t xml:space="preserve"> склала </w:t>
      </w:r>
      <w:r>
        <w:rPr>
          <w:rFonts w:ascii="Times New Roman" w:eastAsia="Times New Roman" w:hAnsi="Times New Roman" w:cs="Times New Roman"/>
          <w:sz w:val="28"/>
          <w:szCs w:val="28"/>
        </w:rPr>
        <w:t>834</w:t>
      </w:r>
      <w:r w:rsidRPr="00712342">
        <w:rPr>
          <w:rFonts w:ascii="Times New Roman" w:eastAsia="Times New Roman" w:hAnsi="Times New Roman" w:cs="Times New Roman"/>
          <w:sz w:val="28"/>
          <w:szCs w:val="28"/>
        </w:rPr>
        <w:t xml:space="preserve">тис.грн, що </w:t>
      </w:r>
      <w:r>
        <w:rPr>
          <w:rFonts w:ascii="Times New Roman" w:eastAsia="Times New Roman" w:hAnsi="Times New Roman" w:cs="Times New Roman"/>
          <w:sz w:val="28"/>
          <w:szCs w:val="28"/>
        </w:rPr>
        <w:t xml:space="preserve">на 10% вище прибутку минулого року. </w:t>
      </w:r>
      <w:r w:rsidRPr="00712342">
        <w:rPr>
          <w:rFonts w:ascii="Times New Roman" w:eastAsia="Times New Roman" w:hAnsi="Times New Roman" w:cs="Times New Roman"/>
          <w:sz w:val="28"/>
          <w:szCs w:val="28"/>
        </w:rPr>
        <w:t xml:space="preserve"> </w:t>
      </w:r>
    </w:p>
    <w:p w14:paraId="2CABB470" w14:textId="7078AF2D" w:rsidR="00712342" w:rsidRPr="00712342" w:rsidRDefault="00712342" w:rsidP="00712342">
      <w:pPr>
        <w:spacing w:before="0" w:after="0" w:line="360" w:lineRule="auto"/>
        <w:ind w:firstLine="567"/>
        <w:jc w:val="both"/>
        <w:rPr>
          <w:rFonts w:ascii="Times New Roman" w:eastAsia="Times New Roman" w:hAnsi="Times New Roman" w:cs="Times New Roman"/>
          <w:sz w:val="28"/>
          <w:szCs w:val="28"/>
        </w:rPr>
      </w:pPr>
      <w:r w:rsidRPr="00712342">
        <w:rPr>
          <w:rFonts w:ascii="Times New Roman" w:eastAsia="Times New Roman" w:hAnsi="Times New Roman" w:cs="Times New Roman"/>
          <w:sz w:val="28"/>
          <w:szCs w:val="28"/>
        </w:rPr>
        <w:t>Загальна сума чистого доходу від реалізації продукції (товарів, робіт, послуг) за 202</w:t>
      </w:r>
      <w:r>
        <w:rPr>
          <w:rFonts w:ascii="Times New Roman" w:eastAsia="Times New Roman" w:hAnsi="Times New Roman" w:cs="Times New Roman"/>
          <w:sz w:val="28"/>
          <w:szCs w:val="28"/>
        </w:rPr>
        <w:t>1</w:t>
      </w:r>
      <w:r w:rsidRPr="00712342">
        <w:rPr>
          <w:rFonts w:ascii="Times New Roman" w:eastAsia="Times New Roman" w:hAnsi="Times New Roman" w:cs="Times New Roman"/>
          <w:sz w:val="28"/>
          <w:szCs w:val="28"/>
        </w:rPr>
        <w:t xml:space="preserve"> рік склала </w:t>
      </w:r>
      <w:r>
        <w:rPr>
          <w:rFonts w:ascii="Times New Roman" w:eastAsia="Times New Roman" w:hAnsi="Times New Roman" w:cs="Times New Roman"/>
          <w:sz w:val="28"/>
          <w:szCs w:val="28"/>
        </w:rPr>
        <w:t>390106</w:t>
      </w:r>
      <w:r w:rsidRPr="00712342">
        <w:rPr>
          <w:rFonts w:ascii="Times New Roman" w:eastAsia="Times New Roman" w:hAnsi="Times New Roman" w:cs="Times New Roman"/>
          <w:sz w:val="28"/>
          <w:szCs w:val="28"/>
        </w:rPr>
        <w:t>тис.грн. за рахунок наступних джерел:</w:t>
      </w:r>
    </w:p>
    <w:p w14:paraId="5235F18C" w14:textId="5B66C831" w:rsidR="00712342" w:rsidRPr="00712342" w:rsidRDefault="00712342" w:rsidP="00712342">
      <w:pPr>
        <w:spacing w:before="0" w:after="0" w:line="360" w:lineRule="auto"/>
        <w:jc w:val="both"/>
        <w:rPr>
          <w:rFonts w:ascii="Times New Roman" w:eastAsia="Times New Roman" w:hAnsi="Times New Roman" w:cs="Times New Roman"/>
          <w:sz w:val="28"/>
          <w:szCs w:val="28"/>
        </w:rPr>
      </w:pPr>
      <w:r w:rsidRPr="00712342">
        <w:rPr>
          <w:rFonts w:ascii="Times New Roman" w:eastAsia="Times New Roman" w:hAnsi="Times New Roman" w:cs="Times New Roman"/>
          <w:sz w:val="28"/>
          <w:szCs w:val="28"/>
        </w:rPr>
        <w:t xml:space="preserve">-субсидій та трансфертів, які отримало підприємство від головного розпорядника коштів Департаменту транспортної інфраструктури виконавчого органу КМР (КМДА) у сумі </w:t>
      </w:r>
      <w:r>
        <w:rPr>
          <w:rFonts w:ascii="Times New Roman" w:eastAsia="Times New Roman" w:hAnsi="Times New Roman" w:cs="Times New Roman"/>
          <w:sz w:val="28"/>
          <w:szCs w:val="28"/>
        </w:rPr>
        <w:t>381 094</w:t>
      </w:r>
      <w:r w:rsidRPr="00712342">
        <w:rPr>
          <w:rFonts w:ascii="Times New Roman" w:eastAsia="Times New Roman" w:hAnsi="Times New Roman" w:cs="Times New Roman"/>
          <w:sz w:val="28"/>
          <w:szCs w:val="28"/>
        </w:rPr>
        <w:t xml:space="preserve">тис.грн; </w:t>
      </w:r>
    </w:p>
    <w:p w14:paraId="1F0C3756" w14:textId="0405AD87" w:rsidR="00A43DC5" w:rsidRDefault="00712342" w:rsidP="00712342">
      <w:pPr>
        <w:spacing w:before="0" w:after="0" w:line="360" w:lineRule="auto"/>
        <w:jc w:val="both"/>
        <w:rPr>
          <w:rFonts w:ascii="Times New Roman" w:eastAsia="Times New Roman" w:hAnsi="Times New Roman" w:cs="Times New Roman"/>
          <w:sz w:val="28"/>
          <w:szCs w:val="28"/>
        </w:rPr>
      </w:pPr>
      <w:r w:rsidRPr="00712342">
        <w:rPr>
          <w:rFonts w:ascii="Times New Roman" w:eastAsia="Times New Roman" w:hAnsi="Times New Roman" w:cs="Times New Roman"/>
          <w:sz w:val="28"/>
          <w:szCs w:val="28"/>
        </w:rPr>
        <w:t xml:space="preserve">-доходу від договірних робіт по обслуговуванню відомчих мереж зовнішнього освітлення, договірних робіт по монтажу та демонтажу мереж та разових підрядних та субпідрядних робіт у сумі </w:t>
      </w:r>
      <w:r>
        <w:rPr>
          <w:rFonts w:ascii="Times New Roman" w:eastAsia="Times New Roman" w:hAnsi="Times New Roman" w:cs="Times New Roman"/>
          <w:sz w:val="28"/>
          <w:szCs w:val="28"/>
        </w:rPr>
        <w:t>9012</w:t>
      </w:r>
      <w:r w:rsidRPr="00712342">
        <w:rPr>
          <w:rFonts w:ascii="Times New Roman" w:eastAsia="Times New Roman" w:hAnsi="Times New Roman" w:cs="Times New Roman"/>
          <w:sz w:val="28"/>
          <w:szCs w:val="28"/>
        </w:rPr>
        <w:t xml:space="preserve">тис.грн. (без ПДВ). Доходи від госпрозрахункової діяльності </w:t>
      </w:r>
      <w:r w:rsidR="006B7BAC">
        <w:rPr>
          <w:rFonts w:ascii="Times New Roman" w:eastAsia="Times New Roman" w:hAnsi="Times New Roman" w:cs="Times New Roman"/>
          <w:sz w:val="28"/>
          <w:szCs w:val="28"/>
        </w:rPr>
        <w:t xml:space="preserve">майже не змінилися </w:t>
      </w:r>
      <w:r>
        <w:rPr>
          <w:rFonts w:ascii="Times New Roman" w:eastAsia="Times New Roman" w:hAnsi="Times New Roman" w:cs="Times New Roman"/>
          <w:sz w:val="28"/>
          <w:szCs w:val="28"/>
        </w:rPr>
        <w:t xml:space="preserve"> по відношенню до минулого року, що пояснюється </w:t>
      </w:r>
      <w:r w:rsidRPr="00712342">
        <w:rPr>
          <w:rFonts w:ascii="Times New Roman" w:eastAsia="Times New Roman" w:hAnsi="Times New Roman" w:cs="Times New Roman"/>
          <w:sz w:val="28"/>
          <w:szCs w:val="28"/>
        </w:rPr>
        <w:t>зменшення</w:t>
      </w:r>
      <w:r>
        <w:rPr>
          <w:rFonts w:ascii="Times New Roman" w:eastAsia="Times New Roman" w:hAnsi="Times New Roman" w:cs="Times New Roman"/>
          <w:sz w:val="28"/>
          <w:szCs w:val="28"/>
        </w:rPr>
        <w:t>м</w:t>
      </w:r>
      <w:r w:rsidRPr="00712342">
        <w:rPr>
          <w:rFonts w:ascii="Times New Roman" w:eastAsia="Times New Roman" w:hAnsi="Times New Roman" w:cs="Times New Roman"/>
          <w:sz w:val="28"/>
          <w:szCs w:val="28"/>
        </w:rPr>
        <w:t xml:space="preserve"> ділової активності наявних  контрагентів та нових замовників на послуги через карантинні обмеження</w:t>
      </w:r>
    </w:p>
    <w:p w14:paraId="7A805EEC" w14:textId="0CD427D6" w:rsidR="00712342" w:rsidRDefault="00A43DC5" w:rsidP="00712342">
      <w:pPr>
        <w:spacing w:before="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інші </w:t>
      </w:r>
      <w:r w:rsidRPr="00A43DC5">
        <w:rPr>
          <w:rFonts w:ascii="Times New Roman" w:eastAsia="Times New Roman" w:hAnsi="Times New Roman" w:cs="Times New Roman"/>
          <w:sz w:val="28"/>
          <w:szCs w:val="28"/>
        </w:rPr>
        <w:t>операційні доходи за 2021 рік склали 4068тис.грн</w:t>
      </w:r>
      <w:r w:rsidR="00712342" w:rsidRPr="00712342">
        <w:rPr>
          <w:rFonts w:ascii="Times New Roman" w:eastAsia="Times New Roman" w:hAnsi="Times New Roman" w:cs="Times New Roman"/>
          <w:sz w:val="28"/>
          <w:szCs w:val="28"/>
        </w:rPr>
        <w:t>.</w:t>
      </w:r>
    </w:p>
    <w:p w14:paraId="4208FE74" w14:textId="4A3DF537" w:rsidR="00A43DC5" w:rsidRPr="00712342" w:rsidRDefault="00A43DC5" w:rsidP="00712342">
      <w:pPr>
        <w:spacing w:before="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43DC5">
        <w:rPr>
          <w:rFonts w:ascii="Times New Roman" w:eastAsia="Times New Roman" w:hAnsi="Times New Roman" w:cs="Times New Roman"/>
          <w:sz w:val="28"/>
          <w:szCs w:val="28"/>
        </w:rPr>
        <w:t xml:space="preserve">інші доходи –  99309тис, в тому числі дохід, що дорівнює пропорційній долі суми нарахованої амортизації об’єкта інвестування за рахунок цільового </w:t>
      </w:r>
      <w:r w:rsidRPr="00A43DC5">
        <w:rPr>
          <w:rFonts w:ascii="Times New Roman" w:eastAsia="Times New Roman" w:hAnsi="Times New Roman" w:cs="Times New Roman"/>
          <w:sz w:val="28"/>
          <w:szCs w:val="28"/>
        </w:rPr>
        <w:lastRenderedPageBreak/>
        <w:t>фінансування – 77655тис.грн., пропорційній долі суми нарахованої амортизації від безоплатно переданих активів –20006тис. грн., інші доходи від звичайної діяльності (від оприбуткування металобрухту (утиль)-1648тис.грн.</w:t>
      </w:r>
    </w:p>
    <w:p w14:paraId="648F25B6" w14:textId="32460390" w:rsidR="00A43DC5" w:rsidRDefault="00A43DC5" w:rsidP="00712342">
      <w:pPr>
        <w:spacing w:before="0" w:after="0" w:line="360" w:lineRule="auto"/>
        <w:ind w:firstLine="708"/>
        <w:jc w:val="both"/>
        <w:rPr>
          <w:rFonts w:ascii="Times New Roman" w:eastAsia="Times New Roman" w:hAnsi="Times New Roman" w:cs="Times New Roman"/>
          <w:sz w:val="28"/>
          <w:szCs w:val="28"/>
        </w:rPr>
      </w:pPr>
      <w:r w:rsidRPr="00A43DC5">
        <w:rPr>
          <w:rFonts w:ascii="Times New Roman" w:eastAsia="Times New Roman" w:hAnsi="Times New Roman" w:cs="Times New Roman"/>
          <w:noProof/>
          <w:sz w:val="28"/>
          <w:szCs w:val="28"/>
          <w:lang w:val="ru-RU" w:eastAsia="ru-RU" w:bidi="ar-SA"/>
        </w:rPr>
        <w:drawing>
          <wp:inline distT="0" distB="0" distL="0" distR="0" wp14:anchorId="430373EB" wp14:editId="1146792D">
            <wp:extent cx="4476750" cy="36195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58D593" w14:textId="21B6A5BE" w:rsidR="00A43DC5" w:rsidRDefault="00A43DC5" w:rsidP="00712342">
      <w:pPr>
        <w:spacing w:before="0" w:after="0" w:line="360" w:lineRule="auto"/>
        <w:ind w:firstLine="708"/>
        <w:jc w:val="both"/>
        <w:rPr>
          <w:rFonts w:ascii="Times New Roman" w:eastAsia="Times New Roman" w:hAnsi="Times New Roman" w:cs="Times New Roman"/>
          <w:sz w:val="28"/>
          <w:szCs w:val="28"/>
        </w:rPr>
      </w:pPr>
    </w:p>
    <w:p w14:paraId="29C3FD41" w14:textId="5063CCC2" w:rsidR="00A43DC5" w:rsidRDefault="00A43DC5" w:rsidP="00712342">
      <w:pPr>
        <w:spacing w:before="0"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2. Структура доходів КП «</w:t>
      </w:r>
      <w:proofErr w:type="spellStart"/>
      <w:r>
        <w:rPr>
          <w:rFonts w:ascii="Times New Roman" w:eastAsia="Times New Roman" w:hAnsi="Times New Roman" w:cs="Times New Roman"/>
          <w:sz w:val="28"/>
          <w:szCs w:val="28"/>
        </w:rPr>
        <w:t>Київміськсвітло</w:t>
      </w:r>
      <w:proofErr w:type="spellEnd"/>
      <w:r>
        <w:rPr>
          <w:rFonts w:ascii="Times New Roman" w:eastAsia="Times New Roman" w:hAnsi="Times New Roman" w:cs="Times New Roman"/>
          <w:sz w:val="28"/>
          <w:szCs w:val="28"/>
        </w:rPr>
        <w:t>» за  2021 рік</w:t>
      </w:r>
    </w:p>
    <w:p w14:paraId="37520F19" w14:textId="77777777" w:rsidR="008F1495" w:rsidRDefault="008F1495" w:rsidP="008F1495">
      <w:pPr>
        <w:spacing w:before="0" w:after="0" w:line="360" w:lineRule="auto"/>
        <w:ind w:firstLine="708"/>
        <w:jc w:val="both"/>
        <w:rPr>
          <w:rFonts w:ascii="Times New Roman" w:eastAsia="Times New Roman" w:hAnsi="Times New Roman" w:cs="Times New Roman"/>
          <w:sz w:val="28"/>
          <w:szCs w:val="28"/>
        </w:rPr>
      </w:pPr>
    </w:p>
    <w:p w14:paraId="09205994" w14:textId="1376D449" w:rsidR="00A43DC5" w:rsidRDefault="008F1495" w:rsidP="008F1495">
      <w:pPr>
        <w:spacing w:before="0"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712342">
        <w:rPr>
          <w:rFonts w:ascii="Times New Roman" w:eastAsia="Times New Roman" w:hAnsi="Times New Roman" w:cs="Times New Roman"/>
          <w:sz w:val="28"/>
          <w:szCs w:val="28"/>
        </w:rPr>
        <w:t>оходи за рахунок бюджетних трансфертів складають 7</w:t>
      </w:r>
      <w:r>
        <w:rPr>
          <w:rFonts w:ascii="Times New Roman" w:eastAsia="Times New Roman" w:hAnsi="Times New Roman" w:cs="Times New Roman"/>
          <w:sz w:val="28"/>
          <w:szCs w:val="28"/>
        </w:rPr>
        <w:t>7</w:t>
      </w:r>
      <w:r w:rsidRPr="007123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загальних доходів підприємства</w:t>
      </w:r>
      <w:r w:rsidRPr="00712342">
        <w:rPr>
          <w:rFonts w:ascii="Times New Roman" w:eastAsia="Times New Roman" w:hAnsi="Times New Roman" w:cs="Times New Roman"/>
          <w:sz w:val="28"/>
          <w:szCs w:val="28"/>
        </w:rPr>
        <w:t xml:space="preserve">. У структурі бюджетних трансфертів найбільший відсоток припадає на оплату електроенергії </w:t>
      </w:r>
      <w:r>
        <w:rPr>
          <w:rFonts w:ascii="Times New Roman" w:eastAsia="Times New Roman" w:hAnsi="Times New Roman" w:cs="Times New Roman"/>
          <w:sz w:val="28"/>
          <w:szCs w:val="28"/>
        </w:rPr>
        <w:t>56,6</w:t>
      </w:r>
      <w:r w:rsidRPr="00712342">
        <w:rPr>
          <w:rFonts w:ascii="Times New Roman" w:eastAsia="Times New Roman" w:hAnsi="Times New Roman" w:cs="Times New Roman"/>
          <w:sz w:val="28"/>
          <w:szCs w:val="28"/>
        </w:rPr>
        <w:t xml:space="preserve">%. </w:t>
      </w:r>
    </w:p>
    <w:p w14:paraId="1B5A6013" w14:textId="72394885" w:rsidR="00712342" w:rsidRDefault="00712342" w:rsidP="00712342">
      <w:pPr>
        <w:spacing w:before="0" w:after="0" w:line="360" w:lineRule="auto"/>
        <w:ind w:firstLine="708"/>
        <w:jc w:val="both"/>
        <w:rPr>
          <w:rFonts w:ascii="Times New Roman" w:eastAsia="Times New Roman" w:hAnsi="Times New Roman" w:cs="Times New Roman"/>
          <w:sz w:val="28"/>
          <w:szCs w:val="28"/>
        </w:rPr>
      </w:pPr>
      <w:r w:rsidRPr="00712342">
        <w:rPr>
          <w:rFonts w:ascii="Times New Roman" w:eastAsia="Times New Roman" w:hAnsi="Times New Roman" w:cs="Times New Roman"/>
          <w:sz w:val="28"/>
          <w:szCs w:val="28"/>
        </w:rPr>
        <w:t>Спад ділової активності партнерів підприємства, як результат та наслідки пандемії, суттєво вплинув на отримання доходів підприємством від госпрозрахункової діяльності у 202</w:t>
      </w:r>
      <w:r w:rsidR="00E3796D">
        <w:rPr>
          <w:rFonts w:ascii="Times New Roman" w:eastAsia="Times New Roman" w:hAnsi="Times New Roman" w:cs="Times New Roman"/>
          <w:sz w:val="28"/>
          <w:szCs w:val="28"/>
        </w:rPr>
        <w:t>1</w:t>
      </w:r>
      <w:r w:rsidRPr="00712342">
        <w:rPr>
          <w:rFonts w:ascii="Times New Roman" w:eastAsia="Times New Roman" w:hAnsi="Times New Roman" w:cs="Times New Roman"/>
          <w:sz w:val="28"/>
          <w:szCs w:val="28"/>
        </w:rPr>
        <w:t xml:space="preserve"> році та зменшує можливості Підприємства у отриманні доходів у майбутньому. Крім того, частина доходів підприємства втрачена, оскільки затверджена Методика визначення плати за доступ до елементів інфраструктури об’єкта будівництва, тому розрахунковий тариф в 4 рази менший від собівартості. </w:t>
      </w:r>
    </w:p>
    <w:p w14:paraId="481C9171" w14:textId="3EF5BDC3" w:rsidR="008F1495" w:rsidRDefault="008F1495" w:rsidP="008F1495">
      <w:pPr>
        <w:spacing w:before="0"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Витрати Підприємства у 2021 році склали 492 066 </w:t>
      </w:r>
      <w:proofErr w:type="spellStart"/>
      <w:r>
        <w:rPr>
          <w:rFonts w:ascii="Times New Roman" w:eastAsia="Times New Roman" w:hAnsi="Times New Roman" w:cs="Times New Roman"/>
          <w:sz w:val="28"/>
          <w:szCs w:val="28"/>
        </w:rPr>
        <w:t>тис.грн</w:t>
      </w:r>
      <w:proofErr w:type="spellEnd"/>
      <w:r>
        <w:rPr>
          <w:rFonts w:ascii="Times New Roman" w:eastAsia="Times New Roman" w:hAnsi="Times New Roman" w:cs="Times New Roman"/>
          <w:sz w:val="28"/>
          <w:szCs w:val="28"/>
        </w:rPr>
        <w:t>. В структурі витрат Підприємства</w:t>
      </w:r>
      <w:r w:rsidR="00033BE1">
        <w:rPr>
          <w:rFonts w:ascii="Times New Roman" w:eastAsia="Times New Roman" w:hAnsi="Times New Roman" w:cs="Times New Roman"/>
          <w:sz w:val="28"/>
          <w:szCs w:val="28"/>
        </w:rPr>
        <w:t xml:space="preserve"> (рис. 3) </w:t>
      </w:r>
      <w:r>
        <w:rPr>
          <w:rFonts w:ascii="Times New Roman" w:eastAsia="Times New Roman" w:hAnsi="Times New Roman" w:cs="Times New Roman"/>
          <w:sz w:val="28"/>
          <w:szCs w:val="28"/>
        </w:rPr>
        <w:t xml:space="preserve"> </w:t>
      </w:r>
      <w:r w:rsidRPr="00712342">
        <w:rPr>
          <w:rFonts w:ascii="Times New Roman" w:eastAsia="Times New Roman" w:hAnsi="Times New Roman" w:cs="Times New Roman"/>
          <w:sz w:val="28"/>
          <w:szCs w:val="28"/>
        </w:rPr>
        <w:t xml:space="preserve">електроенергія складає </w:t>
      </w:r>
      <w:r w:rsidR="00033BE1">
        <w:rPr>
          <w:rFonts w:ascii="Times New Roman" w:eastAsia="Times New Roman" w:hAnsi="Times New Roman" w:cs="Times New Roman"/>
          <w:sz w:val="28"/>
          <w:szCs w:val="28"/>
        </w:rPr>
        <w:t>44</w:t>
      </w:r>
      <w:r w:rsidRPr="00712342">
        <w:rPr>
          <w:rFonts w:ascii="Times New Roman" w:eastAsia="Times New Roman" w:hAnsi="Times New Roman" w:cs="Times New Roman"/>
          <w:sz w:val="28"/>
          <w:szCs w:val="28"/>
        </w:rPr>
        <w:t>%</w:t>
      </w:r>
      <w:r w:rsidR="00033BE1">
        <w:rPr>
          <w:rFonts w:ascii="Times New Roman" w:eastAsia="Times New Roman" w:hAnsi="Times New Roman" w:cs="Times New Roman"/>
          <w:sz w:val="28"/>
          <w:szCs w:val="28"/>
        </w:rPr>
        <w:t xml:space="preserve">, витрати на заробітну плату з нарахуваннями – 30%, </w:t>
      </w:r>
      <w:r w:rsidRPr="00712342">
        <w:rPr>
          <w:rFonts w:ascii="Times New Roman" w:eastAsia="Times New Roman" w:hAnsi="Times New Roman" w:cs="Times New Roman"/>
          <w:sz w:val="28"/>
          <w:szCs w:val="28"/>
        </w:rPr>
        <w:t>амортизація -2</w:t>
      </w:r>
      <w:r w:rsidR="00033BE1">
        <w:rPr>
          <w:rFonts w:ascii="Times New Roman" w:eastAsia="Times New Roman" w:hAnsi="Times New Roman" w:cs="Times New Roman"/>
          <w:sz w:val="28"/>
          <w:szCs w:val="28"/>
        </w:rPr>
        <w:t>1</w:t>
      </w:r>
      <w:r w:rsidRPr="00712342">
        <w:rPr>
          <w:rFonts w:ascii="Times New Roman" w:eastAsia="Times New Roman" w:hAnsi="Times New Roman" w:cs="Times New Roman"/>
          <w:sz w:val="28"/>
          <w:szCs w:val="28"/>
        </w:rPr>
        <w:t>%.</w:t>
      </w:r>
    </w:p>
    <w:p w14:paraId="6059212F" w14:textId="3187B5DB" w:rsidR="008F1495" w:rsidRDefault="008F1495" w:rsidP="00033BE1">
      <w:pPr>
        <w:spacing w:before="0" w:after="0" w:line="360" w:lineRule="auto"/>
        <w:ind w:firstLine="708"/>
        <w:jc w:val="center"/>
        <w:rPr>
          <w:rFonts w:ascii="Times New Roman" w:eastAsia="Times New Roman" w:hAnsi="Times New Roman" w:cs="Times New Roman"/>
          <w:sz w:val="28"/>
          <w:szCs w:val="28"/>
        </w:rPr>
      </w:pPr>
      <w:r w:rsidRPr="008F1495">
        <w:rPr>
          <w:rFonts w:ascii="Times New Roman" w:eastAsia="Times New Roman" w:hAnsi="Times New Roman" w:cs="Times New Roman"/>
          <w:noProof/>
          <w:sz w:val="28"/>
          <w:szCs w:val="28"/>
          <w:lang w:val="ru-RU" w:eastAsia="ru-RU" w:bidi="ar-SA"/>
        </w:rPr>
        <w:drawing>
          <wp:inline distT="0" distB="0" distL="0" distR="0" wp14:anchorId="3E5858FE" wp14:editId="707A7067">
            <wp:extent cx="4495800" cy="29718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52CAFD" w14:textId="77777777" w:rsidR="008F1495" w:rsidRDefault="008F1495" w:rsidP="008F1495">
      <w:pPr>
        <w:spacing w:before="0" w:after="0" w:line="360" w:lineRule="auto"/>
        <w:ind w:firstLine="708"/>
        <w:jc w:val="both"/>
        <w:rPr>
          <w:rFonts w:ascii="Times New Roman" w:eastAsia="Times New Roman" w:hAnsi="Times New Roman" w:cs="Times New Roman"/>
          <w:sz w:val="28"/>
          <w:szCs w:val="28"/>
        </w:rPr>
      </w:pPr>
    </w:p>
    <w:p w14:paraId="08FCB628" w14:textId="6E307704" w:rsidR="008F1495" w:rsidRDefault="008F1495" w:rsidP="00033BE1">
      <w:pPr>
        <w:spacing w:before="0" w:after="0" w:line="36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 3. Структура витрат КП «</w:t>
      </w:r>
      <w:proofErr w:type="spellStart"/>
      <w:r>
        <w:rPr>
          <w:rFonts w:ascii="Times New Roman" w:eastAsia="Times New Roman" w:hAnsi="Times New Roman" w:cs="Times New Roman"/>
          <w:sz w:val="28"/>
          <w:szCs w:val="28"/>
        </w:rPr>
        <w:t>Київміськсвітло</w:t>
      </w:r>
      <w:proofErr w:type="spellEnd"/>
      <w:r>
        <w:rPr>
          <w:rFonts w:ascii="Times New Roman" w:eastAsia="Times New Roman" w:hAnsi="Times New Roman" w:cs="Times New Roman"/>
          <w:sz w:val="28"/>
          <w:szCs w:val="28"/>
        </w:rPr>
        <w:t>» за  2021 рік</w:t>
      </w:r>
    </w:p>
    <w:p w14:paraId="006BF181" w14:textId="77777777" w:rsidR="008F1495" w:rsidRDefault="008F1495" w:rsidP="00033BE1">
      <w:pPr>
        <w:spacing w:before="0" w:after="0" w:line="360" w:lineRule="auto"/>
        <w:jc w:val="both"/>
        <w:rPr>
          <w:rFonts w:ascii="Times New Roman" w:eastAsia="Times New Roman" w:hAnsi="Times New Roman" w:cs="Times New Roman"/>
          <w:sz w:val="28"/>
          <w:szCs w:val="28"/>
        </w:rPr>
      </w:pPr>
    </w:p>
    <w:p w14:paraId="6865EA2B" w14:textId="3C6AF770" w:rsidR="00E3796D" w:rsidRDefault="00E3796D" w:rsidP="00712342">
      <w:pPr>
        <w:spacing w:before="0"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Щороку зростає кількість </w:t>
      </w:r>
      <w:proofErr w:type="spellStart"/>
      <w:r>
        <w:rPr>
          <w:rFonts w:ascii="Times New Roman" w:eastAsia="Times New Roman" w:hAnsi="Times New Roman" w:cs="Times New Roman"/>
          <w:sz w:val="28"/>
          <w:szCs w:val="28"/>
        </w:rPr>
        <w:t>світлоточок</w:t>
      </w:r>
      <w:proofErr w:type="spellEnd"/>
      <w:r>
        <w:rPr>
          <w:rFonts w:ascii="Times New Roman" w:eastAsia="Times New Roman" w:hAnsi="Times New Roman" w:cs="Times New Roman"/>
          <w:sz w:val="28"/>
          <w:szCs w:val="28"/>
        </w:rPr>
        <w:t xml:space="preserve">, що знаходяться в експлуатації Підприємства (рис. </w:t>
      </w:r>
      <w:r w:rsidR="00033BE1">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p>
    <w:p w14:paraId="6F8343BD" w14:textId="747DAA84" w:rsidR="00E3796D" w:rsidRDefault="00E3796D" w:rsidP="00712342">
      <w:pPr>
        <w:spacing w:before="0" w:after="0" w:line="360" w:lineRule="auto"/>
        <w:ind w:firstLine="708"/>
        <w:jc w:val="both"/>
        <w:rPr>
          <w:rFonts w:ascii="Times New Roman" w:eastAsia="Times New Roman" w:hAnsi="Times New Roman" w:cs="Times New Roman"/>
          <w:sz w:val="28"/>
          <w:szCs w:val="28"/>
        </w:rPr>
      </w:pPr>
      <w:r w:rsidRPr="00E3796D">
        <w:rPr>
          <w:rFonts w:ascii="Times New Roman" w:eastAsia="Times New Roman" w:hAnsi="Times New Roman" w:cs="Times New Roman"/>
          <w:noProof/>
          <w:sz w:val="28"/>
          <w:szCs w:val="28"/>
          <w:lang w:val="ru-RU" w:eastAsia="ru-RU" w:bidi="ar-SA"/>
        </w:rPr>
        <w:drawing>
          <wp:inline distT="0" distB="0" distL="0" distR="0" wp14:anchorId="033044BD" wp14:editId="28FB1359">
            <wp:extent cx="4381500" cy="32861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BDA9FD" w14:textId="09ACF3B9" w:rsidR="00E3796D" w:rsidRDefault="00E3796D" w:rsidP="000063C7">
      <w:pPr>
        <w:spacing w:before="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 </w:t>
      </w:r>
      <w:r w:rsidR="00033BE1">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E3796D">
        <w:rPr>
          <w:rFonts w:ascii="Times New Roman" w:eastAsia="Times New Roman" w:hAnsi="Times New Roman" w:cs="Times New Roman"/>
          <w:sz w:val="28"/>
          <w:szCs w:val="28"/>
        </w:rPr>
        <w:t xml:space="preserve">Динаміка зміни загальної кількості </w:t>
      </w:r>
      <w:proofErr w:type="spellStart"/>
      <w:r w:rsidRPr="00E3796D">
        <w:rPr>
          <w:rFonts w:ascii="Times New Roman" w:eastAsia="Times New Roman" w:hAnsi="Times New Roman" w:cs="Times New Roman"/>
          <w:sz w:val="28"/>
          <w:szCs w:val="28"/>
        </w:rPr>
        <w:t>світлоточок</w:t>
      </w:r>
      <w:proofErr w:type="spellEnd"/>
      <w:r w:rsidRPr="00E3796D">
        <w:rPr>
          <w:rFonts w:ascii="Times New Roman" w:eastAsia="Times New Roman" w:hAnsi="Times New Roman" w:cs="Times New Roman"/>
          <w:sz w:val="28"/>
          <w:szCs w:val="28"/>
        </w:rPr>
        <w:t xml:space="preserve"> </w:t>
      </w:r>
    </w:p>
    <w:p w14:paraId="546F4DA7" w14:textId="4945B856" w:rsidR="00E3796D" w:rsidRPr="00E3796D" w:rsidRDefault="00E3796D" w:rsidP="000063C7">
      <w:pPr>
        <w:spacing w:before="0" w:after="0" w:line="240" w:lineRule="auto"/>
        <w:jc w:val="center"/>
        <w:rPr>
          <w:rFonts w:ascii="Times New Roman" w:eastAsia="Times New Roman" w:hAnsi="Times New Roman" w:cs="Times New Roman"/>
          <w:sz w:val="28"/>
          <w:szCs w:val="28"/>
        </w:rPr>
      </w:pPr>
      <w:r w:rsidRPr="00E3796D">
        <w:rPr>
          <w:rFonts w:ascii="Times New Roman" w:eastAsia="Times New Roman" w:hAnsi="Times New Roman" w:cs="Times New Roman"/>
          <w:sz w:val="28"/>
          <w:szCs w:val="28"/>
        </w:rPr>
        <w:t xml:space="preserve">за 2018-2021 роки, </w:t>
      </w:r>
      <w:proofErr w:type="spellStart"/>
      <w:r w:rsidRPr="00E3796D">
        <w:rPr>
          <w:rFonts w:ascii="Times New Roman" w:eastAsia="Times New Roman" w:hAnsi="Times New Roman" w:cs="Times New Roman"/>
          <w:sz w:val="28"/>
          <w:szCs w:val="28"/>
        </w:rPr>
        <w:t>тис.шт</w:t>
      </w:r>
      <w:proofErr w:type="spellEnd"/>
      <w:r w:rsidRPr="00E3796D">
        <w:rPr>
          <w:rFonts w:ascii="Times New Roman" w:eastAsia="Times New Roman" w:hAnsi="Times New Roman" w:cs="Times New Roman"/>
          <w:sz w:val="28"/>
          <w:szCs w:val="28"/>
        </w:rPr>
        <w:t>.</w:t>
      </w:r>
    </w:p>
    <w:p w14:paraId="1FE8D5E7" w14:textId="4D02E38C" w:rsidR="00E3796D" w:rsidRPr="00712342" w:rsidRDefault="00E3796D" w:rsidP="00712342">
      <w:pPr>
        <w:spacing w:before="0" w:after="0" w:line="360" w:lineRule="auto"/>
        <w:ind w:firstLine="708"/>
        <w:jc w:val="both"/>
        <w:rPr>
          <w:rFonts w:ascii="Times New Roman" w:eastAsia="Times New Roman" w:hAnsi="Times New Roman" w:cs="Times New Roman"/>
          <w:sz w:val="28"/>
          <w:szCs w:val="28"/>
        </w:rPr>
      </w:pPr>
    </w:p>
    <w:p w14:paraId="1460F441" w14:textId="69CC3958" w:rsidR="00712342" w:rsidRPr="00712342" w:rsidRDefault="00712342" w:rsidP="00712342">
      <w:pPr>
        <w:keepNext/>
        <w:spacing w:before="0" w:after="0" w:line="360" w:lineRule="auto"/>
        <w:ind w:firstLine="708"/>
        <w:jc w:val="both"/>
        <w:outlineLvl w:val="0"/>
        <w:rPr>
          <w:rFonts w:ascii="Times New Roman" w:eastAsia="Times New Roman" w:hAnsi="Times New Roman" w:cs="Times New Roman"/>
          <w:sz w:val="28"/>
          <w:szCs w:val="28"/>
        </w:rPr>
      </w:pPr>
      <w:r w:rsidRPr="00712342">
        <w:rPr>
          <w:rFonts w:ascii="Times New Roman" w:eastAsia="Times New Roman" w:hAnsi="Times New Roman" w:cs="Times New Roman"/>
          <w:sz w:val="28"/>
          <w:szCs w:val="28"/>
        </w:rPr>
        <w:t>Необхідно відмітити, що в порівнянні з 201</w:t>
      </w:r>
      <w:r w:rsidR="000063C7">
        <w:rPr>
          <w:rFonts w:ascii="Times New Roman" w:eastAsia="Times New Roman" w:hAnsi="Times New Roman" w:cs="Times New Roman"/>
          <w:sz w:val="28"/>
          <w:szCs w:val="28"/>
        </w:rPr>
        <w:t>8</w:t>
      </w:r>
      <w:r w:rsidRPr="00712342">
        <w:rPr>
          <w:rFonts w:ascii="Times New Roman" w:eastAsia="Times New Roman" w:hAnsi="Times New Roman" w:cs="Times New Roman"/>
          <w:sz w:val="28"/>
          <w:szCs w:val="28"/>
        </w:rPr>
        <w:t xml:space="preserve"> роком кількість </w:t>
      </w:r>
      <w:proofErr w:type="spellStart"/>
      <w:r w:rsidRPr="00712342">
        <w:rPr>
          <w:rFonts w:ascii="Times New Roman" w:eastAsia="Times New Roman" w:hAnsi="Times New Roman" w:cs="Times New Roman"/>
          <w:sz w:val="28"/>
          <w:szCs w:val="28"/>
        </w:rPr>
        <w:t>світлоточок</w:t>
      </w:r>
      <w:proofErr w:type="spellEnd"/>
      <w:r w:rsidRPr="00712342">
        <w:rPr>
          <w:rFonts w:ascii="Times New Roman" w:eastAsia="Times New Roman" w:hAnsi="Times New Roman" w:cs="Times New Roman"/>
          <w:sz w:val="28"/>
          <w:szCs w:val="28"/>
        </w:rPr>
        <w:t>, що забезпечують зовнішнє освітлення зросла з 18</w:t>
      </w:r>
      <w:r w:rsidR="000063C7">
        <w:rPr>
          <w:rFonts w:ascii="Times New Roman" w:eastAsia="Times New Roman" w:hAnsi="Times New Roman" w:cs="Times New Roman"/>
          <w:sz w:val="28"/>
          <w:szCs w:val="28"/>
        </w:rPr>
        <w:t>1</w:t>
      </w:r>
      <w:r w:rsidRPr="00712342">
        <w:rPr>
          <w:rFonts w:ascii="Times New Roman" w:eastAsia="Times New Roman" w:hAnsi="Times New Roman" w:cs="Times New Roman"/>
          <w:sz w:val="28"/>
          <w:szCs w:val="28"/>
        </w:rPr>
        <w:t>,</w:t>
      </w:r>
      <w:r w:rsidR="000063C7">
        <w:rPr>
          <w:rFonts w:ascii="Times New Roman" w:eastAsia="Times New Roman" w:hAnsi="Times New Roman" w:cs="Times New Roman"/>
          <w:sz w:val="28"/>
          <w:szCs w:val="28"/>
        </w:rPr>
        <w:t>2</w:t>
      </w:r>
      <w:r w:rsidRPr="00712342">
        <w:rPr>
          <w:rFonts w:ascii="Times New Roman" w:eastAsia="Times New Roman" w:hAnsi="Times New Roman" w:cs="Times New Roman"/>
          <w:sz w:val="28"/>
          <w:szCs w:val="28"/>
        </w:rPr>
        <w:t>тис.од. до 19</w:t>
      </w:r>
      <w:r w:rsidR="000063C7">
        <w:rPr>
          <w:rFonts w:ascii="Times New Roman" w:eastAsia="Times New Roman" w:hAnsi="Times New Roman" w:cs="Times New Roman"/>
          <w:sz w:val="28"/>
          <w:szCs w:val="28"/>
        </w:rPr>
        <w:t>3</w:t>
      </w:r>
      <w:r w:rsidRPr="00712342">
        <w:rPr>
          <w:rFonts w:ascii="Times New Roman" w:eastAsia="Times New Roman" w:hAnsi="Times New Roman" w:cs="Times New Roman"/>
          <w:sz w:val="28"/>
          <w:szCs w:val="28"/>
        </w:rPr>
        <w:t>,</w:t>
      </w:r>
      <w:r w:rsidR="000B4CE7">
        <w:rPr>
          <w:rFonts w:ascii="Times New Roman" w:eastAsia="Times New Roman" w:hAnsi="Times New Roman" w:cs="Times New Roman"/>
          <w:sz w:val="28"/>
          <w:szCs w:val="28"/>
        </w:rPr>
        <w:t>3</w:t>
      </w:r>
      <w:r w:rsidRPr="00712342">
        <w:rPr>
          <w:rFonts w:ascii="Times New Roman" w:eastAsia="Times New Roman" w:hAnsi="Times New Roman" w:cs="Times New Roman"/>
          <w:sz w:val="28"/>
          <w:szCs w:val="28"/>
        </w:rPr>
        <w:t xml:space="preserve">тис.од., тобто збільшилась на </w:t>
      </w:r>
      <w:r w:rsidR="000063C7">
        <w:rPr>
          <w:rFonts w:ascii="Times New Roman" w:eastAsia="Times New Roman" w:hAnsi="Times New Roman" w:cs="Times New Roman"/>
          <w:sz w:val="28"/>
          <w:szCs w:val="28"/>
        </w:rPr>
        <w:t>1</w:t>
      </w:r>
      <w:r w:rsidR="000B4CE7">
        <w:rPr>
          <w:rFonts w:ascii="Times New Roman" w:eastAsia="Times New Roman" w:hAnsi="Times New Roman" w:cs="Times New Roman"/>
          <w:sz w:val="28"/>
          <w:szCs w:val="28"/>
        </w:rPr>
        <w:t>2,</w:t>
      </w:r>
      <w:r w:rsidR="000063C7">
        <w:rPr>
          <w:rFonts w:ascii="Times New Roman" w:eastAsia="Times New Roman" w:hAnsi="Times New Roman" w:cs="Times New Roman"/>
          <w:sz w:val="28"/>
          <w:szCs w:val="28"/>
        </w:rPr>
        <w:t>1</w:t>
      </w:r>
      <w:r w:rsidRPr="00712342">
        <w:rPr>
          <w:rFonts w:ascii="Times New Roman" w:eastAsia="Times New Roman" w:hAnsi="Times New Roman" w:cs="Times New Roman"/>
          <w:sz w:val="28"/>
          <w:szCs w:val="28"/>
        </w:rPr>
        <w:t>тис.од. Це результат роботи підприємства, як замовника по капітальному ремонту та капітальному будівництву мереж зовнішнього освітлення.</w:t>
      </w:r>
    </w:p>
    <w:p w14:paraId="686BD793" w14:textId="7D2D36E3" w:rsidR="00712342" w:rsidRDefault="00712342" w:rsidP="00712342">
      <w:pPr>
        <w:keepNext/>
        <w:spacing w:before="0" w:after="0" w:line="360" w:lineRule="auto"/>
        <w:ind w:firstLine="708"/>
        <w:jc w:val="both"/>
        <w:outlineLvl w:val="0"/>
        <w:rPr>
          <w:rFonts w:ascii="Times New Roman" w:eastAsia="Times New Roman" w:hAnsi="Times New Roman" w:cs="Times New Roman"/>
          <w:sz w:val="28"/>
          <w:szCs w:val="28"/>
        </w:rPr>
      </w:pPr>
      <w:r w:rsidRPr="00712342">
        <w:rPr>
          <w:rFonts w:ascii="Times New Roman" w:eastAsia="Times New Roman" w:hAnsi="Times New Roman" w:cs="Times New Roman"/>
          <w:sz w:val="28"/>
          <w:szCs w:val="28"/>
        </w:rPr>
        <w:t>В результаті капітального ремонту та нового будівництва світлодіодні світильники в структурі джерел освітлення складають 3</w:t>
      </w:r>
      <w:r w:rsidR="00E3796D">
        <w:rPr>
          <w:rFonts w:ascii="Times New Roman" w:eastAsia="Times New Roman" w:hAnsi="Times New Roman" w:cs="Times New Roman"/>
          <w:sz w:val="28"/>
          <w:szCs w:val="28"/>
        </w:rPr>
        <w:t>2</w:t>
      </w:r>
      <w:r w:rsidR="00126050">
        <w:rPr>
          <w:rFonts w:ascii="Times New Roman" w:eastAsia="Times New Roman" w:hAnsi="Times New Roman" w:cs="Times New Roman"/>
          <w:sz w:val="28"/>
          <w:szCs w:val="28"/>
        </w:rPr>
        <w:t>,8</w:t>
      </w:r>
      <w:r w:rsidRPr="00712342">
        <w:rPr>
          <w:rFonts w:ascii="Times New Roman" w:eastAsia="Times New Roman" w:hAnsi="Times New Roman" w:cs="Times New Roman"/>
          <w:sz w:val="28"/>
          <w:szCs w:val="28"/>
        </w:rPr>
        <w:t xml:space="preserve">%. Оскільки світильники з </w:t>
      </w:r>
      <w:r w:rsidR="00033BE1" w:rsidRPr="00712342">
        <w:rPr>
          <w:rFonts w:ascii="Times New Roman" w:eastAsia="Times New Roman" w:hAnsi="Times New Roman" w:cs="Times New Roman"/>
          <w:sz w:val="28"/>
          <w:szCs w:val="28"/>
        </w:rPr>
        <w:t>ртутними</w:t>
      </w:r>
      <w:r w:rsidRPr="00712342">
        <w:rPr>
          <w:rFonts w:ascii="Times New Roman" w:eastAsia="Times New Roman" w:hAnsi="Times New Roman" w:cs="Times New Roman"/>
          <w:sz w:val="28"/>
          <w:szCs w:val="28"/>
        </w:rPr>
        <w:t xml:space="preserve"> лампами встановлені, в основному, в приватному секторі та на прибудинкових територіях старої забудови до яких капітальний ремонт ще не дійшов, то відсоток світильників з ртутними лампами досить </w:t>
      </w:r>
      <w:r w:rsidRPr="00ED5BE1">
        <w:rPr>
          <w:rFonts w:ascii="Times New Roman" w:eastAsia="Times New Roman" w:hAnsi="Times New Roman" w:cs="Times New Roman"/>
          <w:sz w:val="28"/>
          <w:szCs w:val="28"/>
        </w:rPr>
        <w:t>великий -</w:t>
      </w:r>
      <w:r w:rsidR="00ED5BE1" w:rsidRPr="00ED5BE1">
        <w:rPr>
          <w:rFonts w:ascii="Times New Roman" w:eastAsia="Times New Roman" w:hAnsi="Times New Roman" w:cs="Times New Roman"/>
          <w:sz w:val="28"/>
          <w:szCs w:val="28"/>
        </w:rPr>
        <w:t>7</w:t>
      </w:r>
      <w:r w:rsidRPr="00ED5BE1">
        <w:rPr>
          <w:rFonts w:ascii="Times New Roman" w:eastAsia="Times New Roman" w:hAnsi="Times New Roman" w:cs="Times New Roman"/>
          <w:sz w:val="28"/>
          <w:szCs w:val="28"/>
        </w:rPr>
        <w:t>%.</w:t>
      </w:r>
      <w:r w:rsidR="000063C7" w:rsidRPr="00ED5BE1">
        <w:rPr>
          <w:rFonts w:ascii="Times New Roman" w:eastAsia="Times New Roman" w:hAnsi="Times New Roman" w:cs="Times New Roman"/>
          <w:sz w:val="28"/>
          <w:szCs w:val="28"/>
        </w:rPr>
        <w:t xml:space="preserve"> </w:t>
      </w:r>
      <w:r w:rsidR="000063C7">
        <w:rPr>
          <w:rFonts w:ascii="Times New Roman" w:eastAsia="Times New Roman" w:hAnsi="Times New Roman" w:cs="Times New Roman"/>
          <w:sz w:val="28"/>
          <w:szCs w:val="28"/>
        </w:rPr>
        <w:t>(рис.</w:t>
      </w:r>
      <w:r w:rsidR="00033BE1">
        <w:rPr>
          <w:rFonts w:ascii="Times New Roman" w:eastAsia="Times New Roman" w:hAnsi="Times New Roman" w:cs="Times New Roman"/>
          <w:sz w:val="28"/>
          <w:szCs w:val="28"/>
        </w:rPr>
        <w:t>5</w:t>
      </w:r>
      <w:r w:rsidR="000063C7">
        <w:rPr>
          <w:rFonts w:ascii="Times New Roman" w:eastAsia="Times New Roman" w:hAnsi="Times New Roman" w:cs="Times New Roman"/>
          <w:sz w:val="28"/>
          <w:szCs w:val="28"/>
        </w:rPr>
        <w:t>)</w:t>
      </w:r>
    </w:p>
    <w:p w14:paraId="7AB4E0A3" w14:textId="273B63D7" w:rsidR="000063C7" w:rsidRDefault="000063C7" w:rsidP="00712342">
      <w:pPr>
        <w:keepNext/>
        <w:spacing w:before="0" w:after="0" w:line="360" w:lineRule="auto"/>
        <w:ind w:firstLine="708"/>
        <w:jc w:val="both"/>
        <w:outlineLvl w:val="0"/>
        <w:rPr>
          <w:rFonts w:ascii="Times New Roman" w:eastAsia="Times New Roman" w:hAnsi="Times New Roman" w:cs="Times New Roman"/>
          <w:sz w:val="28"/>
          <w:szCs w:val="28"/>
        </w:rPr>
      </w:pPr>
      <w:r w:rsidRPr="000063C7">
        <w:rPr>
          <w:rFonts w:ascii="Times New Roman" w:eastAsia="Times New Roman" w:hAnsi="Times New Roman" w:cs="Times New Roman"/>
          <w:noProof/>
          <w:sz w:val="28"/>
          <w:szCs w:val="28"/>
          <w:lang w:val="ru-RU" w:eastAsia="ru-RU" w:bidi="ar-SA"/>
        </w:rPr>
        <w:drawing>
          <wp:inline distT="0" distB="0" distL="0" distR="0" wp14:anchorId="2C7205F3" wp14:editId="1C5DA9C6">
            <wp:extent cx="4978568" cy="3366209"/>
            <wp:effectExtent l="0" t="0" r="12700" b="5715"/>
            <wp:docPr id="7" name="Диаграмма 7">
              <a:extLst xmlns:a="http://schemas.openxmlformats.org/drawingml/2006/main">
                <a:ext uri="{FF2B5EF4-FFF2-40B4-BE49-F238E27FC236}">
                  <a16:creationId xmlns:a16="http://schemas.microsoft.com/office/drawing/2014/main" id="{CB97E517-F47B-414D-B3BB-5A8DEAA2D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5C6D1E" w14:textId="05F6AD1A" w:rsidR="000063C7" w:rsidRPr="000063C7" w:rsidRDefault="000063C7" w:rsidP="000063C7">
      <w:pPr>
        <w:pStyle w:val="aff4"/>
        <w:spacing w:before="0" w:beforeAutospacing="0" w:after="0" w:afterAutospacing="0"/>
        <w:jc w:val="center"/>
        <w:rPr>
          <w:sz w:val="28"/>
          <w:szCs w:val="28"/>
          <w:lang w:val="uk-UA" w:eastAsia="uk-UA" w:bidi="uk-UA"/>
        </w:rPr>
      </w:pPr>
      <w:r w:rsidRPr="000063C7">
        <w:rPr>
          <w:sz w:val="28"/>
          <w:szCs w:val="28"/>
          <w:lang w:val="uk-UA" w:eastAsia="uk-UA" w:bidi="uk-UA"/>
        </w:rPr>
        <w:t>Рис.</w:t>
      </w:r>
      <w:r w:rsidR="00033BE1">
        <w:rPr>
          <w:sz w:val="28"/>
          <w:szCs w:val="28"/>
          <w:lang w:val="uk-UA" w:eastAsia="uk-UA" w:bidi="uk-UA"/>
        </w:rPr>
        <w:t>5</w:t>
      </w:r>
      <w:r w:rsidRPr="000063C7">
        <w:rPr>
          <w:sz w:val="28"/>
          <w:szCs w:val="28"/>
          <w:lang w:val="uk-UA" w:eastAsia="uk-UA" w:bidi="uk-UA"/>
        </w:rPr>
        <w:t xml:space="preserve">. Структура джерел зовнішнього освітлення </w:t>
      </w:r>
    </w:p>
    <w:p w14:paraId="20D2D99D" w14:textId="5D9FD3AB" w:rsidR="000063C7" w:rsidRPr="000063C7" w:rsidRDefault="000063C7" w:rsidP="000063C7">
      <w:pPr>
        <w:spacing w:before="0" w:after="0" w:line="240" w:lineRule="auto"/>
        <w:jc w:val="center"/>
        <w:rPr>
          <w:rFonts w:ascii="Times New Roman" w:eastAsia="Times New Roman" w:hAnsi="Times New Roman" w:cs="Times New Roman"/>
          <w:sz w:val="28"/>
          <w:szCs w:val="28"/>
        </w:rPr>
      </w:pPr>
      <w:r w:rsidRPr="000063C7">
        <w:rPr>
          <w:rFonts w:ascii="Times New Roman" w:eastAsia="Times New Roman" w:hAnsi="Times New Roman" w:cs="Times New Roman"/>
          <w:sz w:val="28"/>
          <w:szCs w:val="28"/>
        </w:rPr>
        <w:t>за типами ламп на 01.01.2022</w:t>
      </w:r>
    </w:p>
    <w:p w14:paraId="06A37B11" w14:textId="53F31AF9" w:rsidR="000063C7" w:rsidRPr="000063C7" w:rsidRDefault="000063C7" w:rsidP="00712342">
      <w:pPr>
        <w:keepNext/>
        <w:spacing w:before="0" w:after="0" w:line="360" w:lineRule="auto"/>
        <w:ind w:firstLine="708"/>
        <w:jc w:val="both"/>
        <w:outlineLvl w:val="0"/>
        <w:rPr>
          <w:rFonts w:ascii="Times New Roman" w:eastAsia="Times New Roman" w:hAnsi="Times New Roman" w:cs="Times New Roman"/>
          <w:sz w:val="28"/>
          <w:szCs w:val="28"/>
          <w:lang w:val="ru-RU"/>
        </w:rPr>
      </w:pPr>
    </w:p>
    <w:p w14:paraId="3987D78E" w14:textId="635B6555" w:rsidR="00712342" w:rsidRPr="00712342" w:rsidRDefault="00712342" w:rsidP="00033BE1">
      <w:pPr>
        <w:spacing w:before="0" w:after="0" w:line="360" w:lineRule="auto"/>
        <w:ind w:firstLine="708"/>
        <w:jc w:val="both"/>
        <w:rPr>
          <w:rFonts w:ascii="Times New Roman" w:eastAsia="Times New Roman" w:hAnsi="Times New Roman" w:cs="Times New Roman"/>
          <w:sz w:val="28"/>
          <w:szCs w:val="28"/>
        </w:rPr>
      </w:pPr>
      <w:r w:rsidRPr="00712342">
        <w:rPr>
          <w:rFonts w:ascii="Times New Roman" w:eastAsia="Times New Roman" w:hAnsi="Times New Roman" w:cs="Times New Roman"/>
          <w:sz w:val="28"/>
          <w:szCs w:val="28"/>
        </w:rPr>
        <w:t xml:space="preserve"> </w:t>
      </w:r>
    </w:p>
    <w:p w14:paraId="5C215A59" w14:textId="46F62AD0" w:rsidR="00712342" w:rsidRPr="00712342" w:rsidRDefault="00712342" w:rsidP="00712342">
      <w:pPr>
        <w:spacing w:before="0" w:after="0" w:line="360" w:lineRule="auto"/>
        <w:ind w:firstLine="708"/>
        <w:jc w:val="both"/>
        <w:rPr>
          <w:rFonts w:ascii="Times New Roman" w:eastAsia="Times New Roman" w:hAnsi="Times New Roman" w:cs="Times New Roman"/>
          <w:sz w:val="28"/>
          <w:szCs w:val="28"/>
        </w:rPr>
      </w:pPr>
      <w:r w:rsidRPr="00712342">
        <w:rPr>
          <w:rFonts w:ascii="Times New Roman" w:eastAsia="Times New Roman" w:hAnsi="Times New Roman" w:cs="Times New Roman"/>
          <w:sz w:val="28"/>
          <w:szCs w:val="28"/>
        </w:rPr>
        <w:t xml:space="preserve">Взагалі за період реалізації </w:t>
      </w:r>
      <w:proofErr w:type="spellStart"/>
      <w:r w:rsidRPr="00712342">
        <w:rPr>
          <w:rFonts w:ascii="Times New Roman" w:eastAsia="Times New Roman" w:hAnsi="Times New Roman" w:cs="Times New Roman"/>
          <w:sz w:val="28"/>
          <w:szCs w:val="28"/>
        </w:rPr>
        <w:t>проєкту</w:t>
      </w:r>
      <w:proofErr w:type="spellEnd"/>
      <w:r w:rsidRPr="00712342">
        <w:rPr>
          <w:rFonts w:ascii="Times New Roman" w:eastAsia="Times New Roman" w:hAnsi="Times New Roman" w:cs="Times New Roman"/>
          <w:sz w:val="28"/>
          <w:szCs w:val="28"/>
        </w:rPr>
        <w:t xml:space="preserve"> по проведенню капітального ремонту мереж зовнішнього освітлення із заміною ртутних та натрієвих світильників на світлодіодні світильники капітальний ремонт проведено на </w:t>
      </w:r>
      <w:r w:rsidR="00033BE1">
        <w:rPr>
          <w:rFonts w:ascii="Times New Roman" w:eastAsia="Times New Roman" w:hAnsi="Times New Roman" w:cs="Times New Roman"/>
          <w:sz w:val="28"/>
          <w:szCs w:val="28"/>
        </w:rPr>
        <w:t>420</w:t>
      </w:r>
      <w:r w:rsidRPr="00712342">
        <w:rPr>
          <w:rFonts w:ascii="Times New Roman" w:eastAsia="Times New Roman" w:hAnsi="Times New Roman" w:cs="Times New Roman"/>
          <w:sz w:val="28"/>
          <w:szCs w:val="28"/>
        </w:rPr>
        <w:t xml:space="preserve"> об’єктах </w:t>
      </w:r>
      <w:r w:rsidRPr="00712342">
        <w:rPr>
          <w:rFonts w:ascii="Times New Roman" w:eastAsia="Times New Roman" w:hAnsi="Times New Roman" w:cs="Times New Roman"/>
          <w:sz w:val="28"/>
          <w:szCs w:val="28"/>
        </w:rPr>
        <w:lastRenderedPageBreak/>
        <w:t xml:space="preserve">(вулицях та прибудинкових територіях), було замінено більше </w:t>
      </w:r>
      <w:r w:rsidR="00033BE1">
        <w:rPr>
          <w:rFonts w:ascii="Times New Roman" w:eastAsia="Times New Roman" w:hAnsi="Times New Roman" w:cs="Times New Roman"/>
          <w:sz w:val="28"/>
          <w:szCs w:val="28"/>
        </w:rPr>
        <w:t>42,5</w:t>
      </w:r>
      <w:r w:rsidRPr="00712342">
        <w:rPr>
          <w:rFonts w:ascii="Times New Roman" w:eastAsia="Times New Roman" w:hAnsi="Times New Roman" w:cs="Times New Roman"/>
          <w:sz w:val="28"/>
          <w:szCs w:val="28"/>
        </w:rPr>
        <w:t xml:space="preserve">тис. світильників, більше </w:t>
      </w:r>
      <w:r w:rsidR="00033BE1">
        <w:rPr>
          <w:rFonts w:ascii="Times New Roman" w:eastAsia="Times New Roman" w:hAnsi="Times New Roman" w:cs="Times New Roman"/>
          <w:sz w:val="28"/>
          <w:szCs w:val="28"/>
        </w:rPr>
        <w:t>12,8</w:t>
      </w:r>
      <w:r w:rsidRPr="00712342">
        <w:rPr>
          <w:rFonts w:ascii="Times New Roman" w:eastAsia="Times New Roman" w:hAnsi="Times New Roman" w:cs="Times New Roman"/>
          <w:sz w:val="28"/>
          <w:szCs w:val="28"/>
        </w:rPr>
        <w:t xml:space="preserve">тис. опор, </w:t>
      </w:r>
      <w:r w:rsidR="00033BE1">
        <w:rPr>
          <w:rFonts w:ascii="Times New Roman" w:eastAsia="Times New Roman" w:hAnsi="Times New Roman" w:cs="Times New Roman"/>
          <w:sz w:val="28"/>
          <w:szCs w:val="28"/>
        </w:rPr>
        <w:t>більше</w:t>
      </w:r>
      <w:r w:rsidRPr="00712342">
        <w:rPr>
          <w:rFonts w:ascii="Times New Roman" w:eastAsia="Times New Roman" w:hAnsi="Times New Roman" w:cs="Times New Roman"/>
          <w:sz w:val="28"/>
          <w:szCs w:val="28"/>
        </w:rPr>
        <w:t xml:space="preserve"> </w:t>
      </w:r>
      <w:r w:rsidR="00033BE1">
        <w:rPr>
          <w:rFonts w:ascii="Times New Roman" w:eastAsia="Times New Roman" w:hAnsi="Times New Roman" w:cs="Times New Roman"/>
          <w:sz w:val="28"/>
          <w:szCs w:val="28"/>
        </w:rPr>
        <w:t>800</w:t>
      </w:r>
      <w:r w:rsidRPr="00712342">
        <w:rPr>
          <w:rFonts w:ascii="Times New Roman" w:eastAsia="Times New Roman" w:hAnsi="Times New Roman" w:cs="Times New Roman"/>
          <w:sz w:val="28"/>
          <w:szCs w:val="28"/>
        </w:rPr>
        <w:t xml:space="preserve"> км мереж. </w:t>
      </w:r>
    </w:p>
    <w:p w14:paraId="4F600608" w14:textId="77777777" w:rsidR="004E0788" w:rsidRPr="006547C5" w:rsidRDefault="004E0788" w:rsidP="004E0788">
      <w:pPr>
        <w:shd w:val="clear" w:color="auto" w:fill="FFFFFF"/>
        <w:tabs>
          <w:tab w:val="left" w:pos="851"/>
        </w:tabs>
        <w:spacing w:before="0" w:after="0" w:line="360" w:lineRule="auto"/>
        <w:ind w:firstLine="567"/>
        <w:jc w:val="both"/>
        <w:rPr>
          <w:rFonts w:ascii="Times New Roman" w:eastAsia="Times New Roman" w:hAnsi="Times New Roman" w:cs="Times New Roman"/>
          <w:sz w:val="28"/>
          <w:szCs w:val="28"/>
        </w:rPr>
      </w:pPr>
    </w:p>
    <w:p w14:paraId="31D4410A" w14:textId="77777777" w:rsidR="004E0788" w:rsidRPr="006547C5" w:rsidRDefault="004E0788" w:rsidP="0069138D">
      <w:pPr>
        <w:pStyle w:val="1"/>
        <w:numPr>
          <w:ilvl w:val="0"/>
          <w:numId w:val="9"/>
        </w:numPr>
        <w:tabs>
          <w:tab w:val="left" w:pos="567"/>
        </w:tabs>
        <w:spacing w:before="0" w:line="360" w:lineRule="auto"/>
        <w:ind w:left="0" w:firstLine="284"/>
        <w:rPr>
          <w:rFonts w:ascii="Times New Roman" w:hAnsi="Times New Roman" w:cs="Times New Roman"/>
          <w:sz w:val="32"/>
          <w:szCs w:val="32"/>
        </w:rPr>
      </w:pPr>
      <w:r w:rsidRPr="006547C5">
        <w:rPr>
          <w:rFonts w:ascii="Times New Roman" w:hAnsi="Times New Roman" w:cs="Times New Roman"/>
          <w:sz w:val="32"/>
          <w:szCs w:val="32"/>
        </w:rPr>
        <w:t>Ліквідність та зобов’язання</w:t>
      </w:r>
    </w:p>
    <w:p w14:paraId="36CFF832" w14:textId="77777777" w:rsidR="004E0788" w:rsidRPr="006547C5" w:rsidRDefault="004E0788" w:rsidP="004E0788">
      <w:pPr>
        <w:pStyle w:val="13"/>
        <w:shd w:val="clear" w:color="auto" w:fill="auto"/>
        <w:tabs>
          <w:tab w:val="left" w:pos="315"/>
          <w:tab w:val="left" w:pos="851"/>
        </w:tabs>
        <w:spacing w:before="0" w:after="0" w:line="360" w:lineRule="auto"/>
        <w:ind w:firstLine="567"/>
        <w:rPr>
          <w:b/>
          <w:bCs/>
          <w:i w:val="0"/>
          <w:iCs w:val="0"/>
          <w:sz w:val="28"/>
          <w:szCs w:val="28"/>
          <w:highlight w:val="yellow"/>
        </w:rPr>
      </w:pPr>
    </w:p>
    <w:p w14:paraId="63716EA7" w14:textId="77777777" w:rsidR="004E0788" w:rsidRPr="006547C5" w:rsidRDefault="004E0788" w:rsidP="004E0788">
      <w:pPr>
        <w:pStyle w:val="13"/>
        <w:shd w:val="clear" w:color="auto" w:fill="auto"/>
        <w:tabs>
          <w:tab w:val="left" w:pos="315"/>
          <w:tab w:val="left" w:pos="851"/>
        </w:tabs>
        <w:spacing w:before="0" w:after="0" w:line="360" w:lineRule="auto"/>
        <w:ind w:firstLine="567"/>
        <w:rPr>
          <w:i w:val="0"/>
          <w:iCs w:val="0"/>
          <w:sz w:val="28"/>
          <w:szCs w:val="28"/>
        </w:rPr>
      </w:pPr>
      <w:r w:rsidRPr="006547C5">
        <w:rPr>
          <w:i w:val="0"/>
          <w:iCs w:val="0"/>
          <w:sz w:val="28"/>
          <w:szCs w:val="28"/>
        </w:rPr>
        <w:t>Структура активів та пасивів КП «</w:t>
      </w:r>
      <w:proofErr w:type="spellStart"/>
      <w:r w:rsidRPr="006547C5">
        <w:rPr>
          <w:i w:val="0"/>
          <w:iCs w:val="0"/>
          <w:sz w:val="28"/>
          <w:szCs w:val="28"/>
        </w:rPr>
        <w:t>Київміськсвітло</w:t>
      </w:r>
      <w:proofErr w:type="spellEnd"/>
      <w:r w:rsidRPr="006547C5">
        <w:rPr>
          <w:i w:val="0"/>
          <w:iCs w:val="0"/>
          <w:sz w:val="28"/>
          <w:szCs w:val="28"/>
        </w:rPr>
        <w:t xml:space="preserve">»  </w:t>
      </w:r>
    </w:p>
    <w:tbl>
      <w:tblPr>
        <w:tblStyle w:val="25"/>
        <w:tblW w:w="4999" w:type="pct"/>
        <w:tblLook w:val="0420" w:firstRow="1" w:lastRow="0" w:firstColumn="0" w:lastColumn="0" w:noHBand="0" w:noVBand="1"/>
      </w:tblPr>
      <w:tblGrid>
        <w:gridCol w:w="4496"/>
        <w:gridCol w:w="1733"/>
        <w:gridCol w:w="1496"/>
        <w:gridCol w:w="1912"/>
      </w:tblGrid>
      <w:tr w:rsidR="004E0788" w:rsidRPr="006547C5" w14:paraId="06246D5C" w14:textId="77777777" w:rsidTr="004E0788">
        <w:trPr>
          <w:cnfStyle w:val="100000000000" w:firstRow="1" w:lastRow="0" w:firstColumn="0" w:lastColumn="0" w:oddVBand="0" w:evenVBand="0" w:oddHBand="0" w:evenHBand="0" w:firstRowFirstColumn="0" w:firstRowLastColumn="0" w:lastRowFirstColumn="0" w:lastRowLastColumn="0"/>
          <w:trHeight w:val="454"/>
        </w:trPr>
        <w:tc>
          <w:tcPr>
            <w:tcW w:w="2333" w:type="pct"/>
            <w:hideMark/>
          </w:tcPr>
          <w:p w14:paraId="11AEEA5E" w14:textId="77777777" w:rsidR="004E0788" w:rsidRPr="006547C5" w:rsidRDefault="004E0788" w:rsidP="004E0788">
            <w:pPr>
              <w:pStyle w:val="13"/>
              <w:tabs>
                <w:tab w:val="left" w:pos="315"/>
                <w:tab w:val="left" w:pos="851"/>
              </w:tabs>
              <w:spacing w:before="0" w:after="0" w:line="360" w:lineRule="auto"/>
              <w:rPr>
                <w:sz w:val="24"/>
                <w:szCs w:val="24"/>
              </w:rPr>
            </w:pPr>
            <w:r w:rsidRPr="006547C5">
              <w:rPr>
                <w:sz w:val="24"/>
                <w:szCs w:val="24"/>
              </w:rPr>
              <w:t>Актив</w:t>
            </w:r>
          </w:p>
        </w:tc>
        <w:tc>
          <w:tcPr>
            <w:tcW w:w="899" w:type="pct"/>
          </w:tcPr>
          <w:p w14:paraId="6A422811" w14:textId="6E6271D1" w:rsidR="004E0788" w:rsidRPr="006547C5" w:rsidRDefault="004E0788" w:rsidP="004E0788">
            <w:pPr>
              <w:pStyle w:val="13"/>
              <w:tabs>
                <w:tab w:val="left" w:pos="315"/>
                <w:tab w:val="left" w:pos="851"/>
              </w:tabs>
              <w:spacing w:before="0" w:after="0" w:line="360" w:lineRule="auto"/>
              <w:rPr>
                <w:sz w:val="24"/>
                <w:szCs w:val="24"/>
                <w:lang w:val="ru-RU"/>
              </w:rPr>
            </w:pPr>
            <w:r w:rsidRPr="006547C5">
              <w:rPr>
                <w:sz w:val="24"/>
                <w:szCs w:val="24"/>
                <w:lang w:val="en-US"/>
              </w:rPr>
              <w:t>2020</w:t>
            </w:r>
          </w:p>
        </w:tc>
        <w:tc>
          <w:tcPr>
            <w:tcW w:w="776" w:type="pct"/>
            <w:hideMark/>
          </w:tcPr>
          <w:p w14:paraId="085A8FF9" w14:textId="08D362E7" w:rsidR="004E0788" w:rsidRPr="004E0788" w:rsidRDefault="004E0788" w:rsidP="004E0788">
            <w:pPr>
              <w:pStyle w:val="13"/>
              <w:tabs>
                <w:tab w:val="left" w:pos="315"/>
                <w:tab w:val="left" w:pos="851"/>
              </w:tabs>
              <w:spacing w:before="0" w:after="0" w:line="360" w:lineRule="auto"/>
              <w:rPr>
                <w:sz w:val="24"/>
                <w:szCs w:val="24"/>
              </w:rPr>
            </w:pPr>
            <w:r>
              <w:rPr>
                <w:sz w:val="24"/>
                <w:szCs w:val="24"/>
              </w:rPr>
              <w:t>2021</w:t>
            </w:r>
          </w:p>
        </w:tc>
        <w:tc>
          <w:tcPr>
            <w:tcW w:w="992" w:type="pct"/>
            <w:hideMark/>
          </w:tcPr>
          <w:p w14:paraId="15520206" w14:textId="77777777" w:rsidR="004E0788" w:rsidRPr="006547C5" w:rsidRDefault="004E0788" w:rsidP="004E0788">
            <w:pPr>
              <w:pStyle w:val="13"/>
              <w:tabs>
                <w:tab w:val="left" w:pos="315"/>
                <w:tab w:val="left" w:pos="851"/>
              </w:tabs>
              <w:spacing w:before="0" w:after="0" w:line="360" w:lineRule="auto"/>
              <w:rPr>
                <w:sz w:val="24"/>
                <w:szCs w:val="24"/>
              </w:rPr>
            </w:pPr>
            <w:r w:rsidRPr="006547C5">
              <w:rPr>
                <w:sz w:val="24"/>
                <w:szCs w:val="24"/>
                <w:lang w:val="ru-RU"/>
              </w:rPr>
              <w:t>Темп росту, %</w:t>
            </w:r>
          </w:p>
        </w:tc>
      </w:tr>
      <w:tr w:rsidR="004E0788" w:rsidRPr="006547C5" w14:paraId="3FA34C51"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33" w:type="pct"/>
            <w:hideMark/>
          </w:tcPr>
          <w:p w14:paraId="3E841958" w14:textId="77777777" w:rsidR="004E0788" w:rsidRPr="006547C5" w:rsidRDefault="004E0788" w:rsidP="004E0788">
            <w:pPr>
              <w:pStyle w:val="13"/>
              <w:tabs>
                <w:tab w:val="left" w:pos="315"/>
                <w:tab w:val="left" w:pos="851"/>
              </w:tabs>
              <w:spacing w:before="0" w:after="0" w:line="360" w:lineRule="auto"/>
              <w:rPr>
                <w:sz w:val="24"/>
                <w:szCs w:val="24"/>
              </w:rPr>
            </w:pPr>
            <w:proofErr w:type="spellStart"/>
            <w:r w:rsidRPr="006547C5">
              <w:rPr>
                <w:sz w:val="24"/>
                <w:szCs w:val="24"/>
                <w:lang w:val="ru-RU"/>
              </w:rPr>
              <w:t>Нематеріальні</w:t>
            </w:r>
            <w:proofErr w:type="spellEnd"/>
            <w:r w:rsidRPr="006547C5">
              <w:rPr>
                <w:sz w:val="24"/>
                <w:szCs w:val="24"/>
                <w:lang w:val="ru-RU"/>
              </w:rPr>
              <w:t xml:space="preserve"> </w:t>
            </w:r>
            <w:proofErr w:type="spellStart"/>
            <w:r w:rsidRPr="006547C5">
              <w:rPr>
                <w:sz w:val="24"/>
                <w:szCs w:val="24"/>
                <w:lang w:val="ru-RU"/>
              </w:rPr>
              <w:t>активи</w:t>
            </w:r>
            <w:proofErr w:type="spellEnd"/>
          </w:p>
        </w:tc>
        <w:tc>
          <w:tcPr>
            <w:tcW w:w="899" w:type="pct"/>
          </w:tcPr>
          <w:p w14:paraId="5922C004" w14:textId="51B560DA" w:rsidR="004E0788" w:rsidRPr="006547C5" w:rsidRDefault="004E0788" w:rsidP="004E0788">
            <w:pPr>
              <w:pStyle w:val="13"/>
              <w:tabs>
                <w:tab w:val="left" w:pos="315"/>
                <w:tab w:val="left" w:pos="851"/>
              </w:tabs>
              <w:spacing w:before="0" w:after="0" w:line="360" w:lineRule="auto"/>
              <w:rPr>
                <w:sz w:val="24"/>
                <w:szCs w:val="24"/>
                <w:lang w:val="en-US"/>
              </w:rPr>
            </w:pPr>
            <w:r w:rsidRPr="006547C5">
              <w:rPr>
                <w:sz w:val="24"/>
                <w:szCs w:val="24"/>
                <w:lang w:val="en-US"/>
              </w:rPr>
              <w:t>35 359</w:t>
            </w:r>
          </w:p>
        </w:tc>
        <w:tc>
          <w:tcPr>
            <w:tcW w:w="776" w:type="pct"/>
          </w:tcPr>
          <w:p w14:paraId="14F5936F" w14:textId="58F6DE3F" w:rsidR="004E0788" w:rsidRPr="006547C5" w:rsidRDefault="00D456AA" w:rsidP="004E0788">
            <w:pPr>
              <w:pStyle w:val="13"/>
              <w:tabs>
                <w:tab w:val="left" w:pos="315"/>
                <w:tab w:val="left" w:pos="851"/>
              </w:tabs>
              <w:spacing w:before="0" w:after="0" w:line="360" w:lineRule="auto"/>
              <w:rPr>
                <w:sz w:val="24"/>
                <w:szCs w:val="24"/>
              </w:rPr>
            </w:pPr>
            <w:r>
              <w:rPr>
                <w:sz w:val="24"/>
                <w:szCs w:val="24"/>
              </w:rPr>
              <w:t>35 329</w:t>
            </w:r>
          </w:p>
        </w:tc>
        <w:tc>
          <w:tcPr>
            <w:tcW w:w="992" w:type="pct"/>
            <w:hideMark/>
          </w:tcPr>
          <w:p w14:paraId="2C25C27F" w14:textId="26E7FF8C" w:rsidR="004E0788" w:rsidRPr="006547C5" w:rsidRDefault="00D456AA" w:rsidP="004E0788">
            <w:pPr>
              <w:pStyle w:val="13"/>
              <w:tabs>
                <w:tab w:val="left" w:pos="315"/>
                <w:tab w:val="left" w:pos="851"/>
              </w:tabs>
              <w:spacing w:before="0" w:after="0" w:line="360" w:lineRule="auto"/>
              <w:rPr>
                <w:sz w:val="24"/>
                <w:szCs w:val="24"/>
              </w:rPr>
            </w:pPr>
            <w:r>
              <w:rPr>
                <w:sz w:val="24"/>
                <w:szCs w:val="24"/>
              </w:rPr>
              <w:t>99,9</w:t>
            </w:r>
            <w:r w:rsidR="004E0788" w:rsidRPr="006547C5">
              <w:rPr>
                <w:sz w:val="24"/>
                <w:szCs w:val="24"/>
              </w:rPr>
              <w:t>%</w:t>
            </w:r>
          </w:p>
        </w:tc>
      </w:tr>
      <w:tr w:rsidR="00D456AA" w:rsidRPr="006547C5" w14:paraId="15F0A6BB" w14:textId="77777777" w:rsidTr="004E0788">
        <w:trPr>
          <w:trHeight w:val="454"/>
        </w:trPr>
        <w:tc>
          <w:tcPr>
            <w:tcW w:w="2333" w:type="pct"/>
          </w:tcPr>
          <w:p w14:paraId="5F3A44D5" w14:textId="50329C27" w:rsidR="00D456AA" w:rsidRPr="006547C5" w:rsidRDefault="00D456AA" w:rsidP="004E0788">
            <w:pPr>
              <w:pStyle w:val="13"/>
              <w:tabs>
                <w:tab w:val="left" w:pos="315"/>
                <w:tab w:val="left" w:pos="851"/>
              </w:tabs>
              <w:spacing w:before="0" w:after="0" w:line="360" w:lineRule="auto"/>
              <w:rPr>
                <w:sz w:val="24"/>
                <w:szCs w:val="24"/>
                <w:lang w:val="ru-RU"/>
              </w:rPr>
            </w:pPr>
            <w:proofErr w:type="spellStart"/>
            <w:r>
              <w:rPr>
                <w:sz w:val="24"/>
                <w:szCs w:val="24"/>
                <w:lang w:val="ru-RU"/>
              </w:rPr>
              <w:t>Незавершені</w:t>
            </w:r>
            <w:proofErr w:type="spellEnd"/>
            <w:r>
              <w:rPr>
                <w:sz w:val="24"/>
                <w:szCs w:val="24"/>
                <w:lang w:val="ru-RU"/>
              </w:rPr>
              <w:t xml:space="preserve"> </w:t>
            </w:r>
            <w:proofErr w:type="spellStart"/>
            <w:r>
              <w:rPr>
                <w:sz w:val="24"/>
                <w:szCs w:val="24"/>
                <w:lang w:val="ru-RU"/>
              </w:rPr>
              <w:t>капітальні</w:t>
            </w:r>
            <w:proofErr w:type="spellEnd"/>
            <w:r>
              <w:rPr>
                <w:sz w:val="24"/>
                <w:szCs w:val="24"/>
                <w:lang w:val="ru-RU"/>
              </w:rPr>
              <w:t xml:space="preserve"> </w:t>
            </w:r>
            <w:proofErr w:type="spellStart"/>
            <w:r>
              <w:rPr>
                <w:sz w:val="24"/>
                <w:szCs w:val="24"/>
                <w:lang w:val="ru-RU"/>
              </w:rPr>
              <w:t>інвестиції</w:t>
            </w:r>
            <w:proofErr w:type="spellEnd"/>
          </w:p>
        </w:tc>
        <w:tc>
          <w:tcPr>
            <w:tcW w:w="899" w:type="pct"/>
          </w:tcPr>
          <w:p w14:paraId="596F8FC5" w14:textId="48C349FE" w:rsidR="00D456AA" w:rsidRPr="00D456AA" w:rsidRDefault="00D456AA" w:rsidP="00D456AA">
            <w:pPr>
              <w:pStyle w:val="13"/>
              <w:tabs>
                <w:tab w:val="left" w:pos="315"/>
                <w:tab w:val="left" w:pos="851"/>
              </w:tabs>
              <w:spacing w:before="0" w:after="0" w:line="360" w:lineRule="auto"/>
              <w:rPr>
                <w:sz w:val="24"/>
                <w:szCs w:val="24"/>
              </w:rPr>
            </w:pPr>
            <w:r>
              <w:rPr>
                <w:sz w:val="24"/>
                <w:szCs w:val="24"/>
              </w:rPr>
              <w:t>-</w:t>
            </w:r>
          </w:p>
        </w:tc>
        <w:tc>
          <w:tcPr>
            <w:tcW w:w="776" w:type="pct"/>
          </w:tcPr>
          <w:p w14:paraId="27EB6417" w14:textId="053E7962" w:rsidR="00D456AA" w:rsidRDefault="00D456AA" w:rsidP="004E0788">
            <w:pPr>
              <w:pStyle w:val="13"/>
              <w:tabs>
                <w:tab w:val="left" w:pos="315"/>
                <w:tab w:val="left" w:pos="851"/>
              </w:tabs>
              <w:spacing w:before="0" w:after="0" w:line="360" w:lineRule="auto"/>
              <w:rPr>
                <w:sz w:val="24"/>
                <w:szCs w:val="24"/>
              </w:rPr>
            </w:pPr>
            <w:r>
              <w:rPr>
                <w:sz w:val="24"/>
                <w:szCs w:val="24"/>
              </w:rPr>
              <w:t>228 251</w:t>
            </w:r>
          </w:p>
        </w:tc>
        <w:tc>
          <w:tcPr>
            <w:tcW w:w="992" w:type="pct"/>
          </w:tcPr>
          <w:p w14:paraId="0C6B92F0" w14:textId="58B07FE9" w:rsidR="00D456AA" w:rsidRPr="006547C5" w:rsidRDefault="00766353" w:rsidP="004E0788">
            <w:pPr>
              <w:pStyle w:val="13"/>
              <w:tabs>
                <w:tab w:val="left" w:pos="315"/>
                <w:tab w:val="left" w:pos="851"/>
              </w:tabs>
              <w:spacing w:before="0" w:after="0" w:line="360" w:lineRule="auto"/>
              <w:rPr>
                <w:sz w:val="24"/>
                <w:szCs w:val="24"/>
              </w:rPr>
            </w:pPr>
            <w:r>
              <w:rPr>
                <w:sz w:val="24"/>
                <w:szCs w:val="24"/>
              </w:rPr>
              <w:t>-</w:t>
            </w:r>
          </w:p>
        </w:tc>
      </w:tr>
      <w:tr w:rsidR="004E0788" w:rsidRPr="006547C5" w14:paraId="21931402"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33" w:type="pct"/>
            <w:hideMark/>
          </w:tcPr>
          <w:p w14:paraId="76B39285" w14:textId="77777777" w:rsidR="004E0788" w:rsidRPr="006547C5" w:rsidRDefault="004E0788" w:rsidP="004E0788">
            <w:pPr>
              <w:pStyle w:val="13"/>
              <w:tabs>
                <w:tab w:val="left" w:pos="315"/>
                <w:tab w:val="left" w:pos="851"/>
              </w:tabs>
              <w:spacing w:before="0" w:after="0" w:line="360" w:lineRule="auto"/>
              <w:rPr>
                <w:sz w:val="24"/>
                <w:szCs w:val="24"/>
              </w:rPr>
            </w:pPr>
            <w:proofErr w:type="spellStart"/>
            <w:r w:rsidRPr="006547C5">
              <w:rPr>
                <w:sz w:val="24"/>
                <w:szCs w:val="24"/>
                <w:lang w:val="ru-RU"/>
              </w:rPr>
              <w:t>Основні</w:t>
            </w:r>
            <w:proofErr w:type="spellEnd"/>
            <w:r w:rsidRPr="006547C5">
              <w:rPr>
                <w:sz w:val="24"/>
                <w:szCs w:val="24"/>
                <w:lang w:val="ru-RU"/>
              </w:rPr>
              <w:t xml:space="preserve"> </w:t>
            </w:r>
            <w:proofErr w:type="spellStart"/>
            <w:r w:rsidRPr="006547C5">
              <w:rPr>
                <w:sz w:val="24"/>
                <w:szCs w:val="24"/>
                <w:lang w:val="ru-RU"/>
              </w:rPr>
              <w:t>засоби</w:t>
            </w:r>
            <w:proofErr w:type="spellEnd"/>
          </w:p>
        </w:tc>
        <w:tc>
          <w:tcPr>
            <w:tcW w:w="899" w:type="pct"/>
          </w:tcPr>
          <w:p w14:paraId="54E43596" w14:textId="365163D6" w:rsidR="004E0788" w:rsidRPr="006547C5" w:rsidRDefault="004E0788" w:rsidP="004E0788">
            <w:pPr>
              <w:pStyle w:val="13"/>
              <w:tabs>
                <w:tab w:val="left" w:pos="315"/>
                <w:tab w:val="left" w:pos="851"/>
              </w:tabs>
              <w:spacing w:before="0" w:after="0" w:line="360" w:lineRule="auto"/>
              <w:rPr>
                <w:sz w:val="24"/>
                <w:szCs w:val="24"/>
                <w:lang w:val="en-US"/>
              </w:rPr>
            </w:pPr>
            <w:r w:rsidRPr="006547C5">
              <w:rPr>
                <w:sz w:val="24"/>
                <w:szCs w:val="24"/>
                <w:lang w:val="en-US"/>
              </w:rPr>
              <w:t>1 505 963</w:t>
            </w:r>
          </w:p>
        </w:tc>
        <w:tc>
          <w:tcPr>
            <w:tcW w:w="776" w:type="pct"/>
          </w:tcPr>
          <w:p w14:paraId="09F9DD1C" w14:textId="179279B5" w:rsidR="004E0788" w:rsidRPr="006547C5" w:rsidRDefault="00D456AA" w:rsidP="004E0788">
            <w:pPr>
              <w:pStyle w:val="13"/>
              <w:tabs>
                <w:tab w:val="left" w:pos="315"/>
                <w:tab w:val="left" w:pos="851"/>
              </w:tabs>
              <w:spacing w:before="0" w:after="0" w:line="360" w:lineRule="auto"/>
              <w:rPr>
                <w:sz w:val="24"/>
                <w:szCs w:val="24"/>
              </w:rPr>
            </w:pPr>
            <w:r>
              <w:rPr>
                <w:sz w:val="24"/>
                <w:szCs w:val="24"/>
              </w:rPr>
              <w:t>1 586 022</w:t>
            </w:r>
          </w:p>
        </w:tc>
        <w:tc>
          <w:tcPr>
            <w:tcW w:w="992" w:type="pct"/>
            <w:hideMark/>
          </w:tcPr>
          <w:p w14:paraId="51A427AE" w14:textId="08D3039C" w:rsidR="004E0788" w:rsidRPr="006547C5" w:rsidRDefault="00D456AA" w:rsidP="004E0788">
            <w:pPr>
              <w:pStyle w:val="13"/>
              <w:tabs>
                <w:tab w:val="left" w:pos="315"/>
                <w:tab w:val="left" w:pos="851"/>
              </w:tabs>
              <w:spacing w:before="0" w:after="0" w:line="360" w:lineRule="auto"/>
              <w:rPr>
                <w:sz w:val="24"/>
                <w:szCs w:val="24"/>
              </w:rPr>
            </w:pPr>
            <w:r>
              <w:rPr>
                <w:sz w:val="24"/>
                <w:szCs w:val="24"/>
              </w:rPr>
              <w:t>105,3</w:t>
            </w:r>
          </w:p>
        </w:tc>
      </w:tr>
      <w:tr w:rsidR="004E0788" w:rsidRPr="006547C5" w14:paraId="5876A817" w14:textId="77777777" w:rsidTr="004E0788">
        <w:trPr>
          <w:trHeight w:val="454"/>
        </w:trPr>
        <w:tc>
          <w:tcPr>
            <w:tcW w:w="2333" w:type="pct"/>
            <w:hideMark/>
          </w:tcPr>
          <w:p w14:paraId="22734361" w14:textId="77777777" w:rsidR="004E0788" w:rsidRPr="006547C5" w:rsidRDefault="004E0788" w:rsidP="004E0788">
            <w:pPr>
              <w:pStyle w:val="13"/>
              <w:tabs>
                <w:tab w:val="left" w:pos="315"/>
                <w:tab w:val="left" w:pos="851"/>
              </w:tabs>
              <w:spacing w:before="0" w:after="0" w:line="360" w:lineRule="auto"/>
              <w:rPr>
                <w:sz w:val="24"/>
                <w:szCs w:val="24"/>
              </w:rPr>
            </w:pPr>
            <w:r w:rsidRPr="006547C5">
              <w:rPr>
                <w:sz w:val="24"/>
                <w:szCs w:val="24"/>
              </w:rPr>
              <w:t>Інші необоротні активи</w:t>
            </w:r>
          </w:p>
        </w:tc>
        <w:tc>
          <w:tcPr>
            <w:tcW w:w="899" w:type="pct"/>
          </w:tcPr>
          <w:p w14:paraId="637926C1" w14:textId="6B6FDE02" w:rsidR="004E0788" w:rsidRPr="006547C5" w:rsidRDefault="004E0788" w:rsidP="004E0788">
            <w:pPr>
              <w:pStyle w:val="13"/>
              <w:tabs>
                <w:tab w:val="left" w:pos="315"/>
                <w:tab w:val="left" w:pos="851"/>
              </w:tabs>
              <w:spacing w:before="0" w:after="0" w:line="360" w:lineRule="auto"/>
              <w:rPr>
                <w:sz w:val="24"/>
                <w:szCs w:val="24"/>
                <w:lang w:val="ru-RU"/>
              </w:rPr>
            </w:pPr>
            <w:r w:rsidRPr="006547C5">
              <w:rPr>
                <w:sz w:val="24"/>
                <w:szCs w:val="24"/>
                <w:lang w:val="ru-RU"/>
              </w:rPr>
              <w:t>120 485</w:t>
            </w:r>
          </w:p>
        </w:tc>
        <w:tc>
          <w:tcPr>
            <w:tcW w:w="776" w:type="pct"/>
          </w:tcPr>
          <w:p w14:paraId="2574F0E8" w14:textId="017A3AD7" w:rsidR="004E0788" w:rsidRPr="006547C5" w:rsidRDefault="00D456AA" w:rsidP="00D456AA">
            <w:pPr>
              <w:pStyle w:val="13"/>
              <w:tabs>
                <w:tab w:val="left" w:pos="315"/>
                <w:tab w:val="left" w:pos="851"/>
              </w:tabs>
              <w:spacing w:before="0" w:after="0" w:line="360" w:lineRule="auto"/>
              <w:jc w:val="center"/>
              <w:rPr>
                <w:sz w:val="24"/>
                <w:szCs w:val="24"/>
              </w:rPr>
            </w:pPr>
            <w:r>
              <w:rPr>
                <w:sz w:val="24"/>
                <w:szCs w:val="24"/>
              </w:rPr>
              <w:t>-</w:t>
            </w:r>
          </w:p>
        </w:tc>
        <w:tc>
          <w:tcPr>
            <w:tcW w:w="992" w:type="pct"/>
            <w:hideMark/>
          </w:tcPr>
          <w:p w14:paraId="124ABE63" w14:textId="458BFED6" w:rsidR="004E0788" w:rsidRPr="006547C5" w:rsidRDefault="00766353" w:rsidP="004E0788">
            <w:pPr>
              <w:pStyle w:val="13"/>
              <w:tabs>
                <w:tab w:val="left" w:pos="315"/>
                <w:tab w:val="left" w:pos="851"/>
              </w:tabs>
              <w:spacing w:before="0" w:after="0" w:line="360" w:lineRule="auto"/>
              <w:rPr>
                <w:sz w:val="24"/>
                <w:szCs w:val="24"/>
              </w:rPr>
            </w:pPr>
            <w:r>
              <w:rPr>
                <w:sz w:val="24"/>
                <w:szCs w:val="24"/>
              </w:rPr>
              <w:t>0</w:t>
            </w:r>
          </w:p>
        </w:tc>
      </w:tr>
      <w:tr w:rsidR="004E0788" w:rsidRPr="006547C5" w14:paraId="0FAFB8D7"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33" w:type="pct"/>
            <w:hideMark/>
          </w:tcPr>
          <w:p w14:paraId="5B1B692C" w14:textId="77777777" w:rsidR="004E0788" w:rsidRPr="006547C5" w:rsidRDefault="004E0788" w:rsidP="004E0788">
            <w:pPr>
              <w:pStyle w:val="13"/>
              <w:tabs>
                <w:tab w:val="left" w:pos="315"/>
                <w:tab w:val="left" w:pos="851"/>
              </w:tabs>
              <w:spacing w:before="0" w:after="0" w:line="360" w:lineRule="auto"/>
              <w:rPr>
                <w:sz w:val="24"/>
                <w:szCs w:val="24"/>
              </w:rPr>
            </w:pPr>
            <w:r w:rsidRPr="006547C5">
              <w:rPr>
                <w:sz w:val="24"/>
                <w:szCs w:val="24"/>
                <w:lang w:val="ru-RU"/>
              </w:rPr>
              <w:t>Запаси</w:t>
            </w:r>
          </w:p>
        </w:tc>
        <w:tc>
          <w:tcPr>
            <w:tcW w:w="899" w:type="pct"/>
          </w:tcPr>
          <w:p w14:paraId="15B6DC0D" w14:textId="3DA4E7B1" w:rsidR="004E0788" w:rsidRPr="006547C5" w:rsidRDefault="004E0788" w:rsidP="004E0788">
            <w:pPr>
              <w:pStyle w:val="13"/>
              <w:tabs>
                <w:tab w:val="left" w:pos="315"/>
                <w:tab w:val="left" w:pos="851"/>
              </w:tabs>
              <w:spacing w:before="0" w:after="0" w:line="360" w:lineRule="auto"/>
              <w:rPr>
                <w:sz w:val="24"/>
                <w:szCs w:val="24"/>
                <w:lang w:val="ru-RU"/>
              </w:rPr>
            </w:pPr>
            <w:r w:rsidRPr="006547C5">
              <w:rPr>
                <w:sz w:val="24"/>
                <w:szCs w:val="24"/>
                <w:lang w:val="ru-RU"/>
              </w:rPr>
              <w:t>17 333</w:t>
            </w:r>
          </w:p>
        </w:tc>
        <w:tc>
          <w:tcPr>
            <w:tcW w:w="776" w:type="pct"/>
          </w:tcPr>
          <w:p w14:paraId="73C46384" w14:textId="2A03A300" w:rsidR="004E0788" w:rsidRPr="006547C5" w:rsidRDefault="00766353" w:rsidP="004E0788">
            <w:pPr>
              <w:pStyle w:val="13"/>
              <w:tabs>
                <w:tab w:val="left" w:pos="315"/>
                <w:tab w:val="left" w:pos="851"/>
              </w:tabs>
              <w:spacing w:before="0" w:after="0" w:line="360" w:lineRule="auto"/>
              <w:rPr>
                <w:sz w:val="24"/>
                <w:szCs w:val="24"/>
              </w:rPr>
            </w:pPr>
            <w:r>
              <w:rPr>
                <w:sz w:val="24"/>
                <w:szCs w:val="24"/>
              </w:rPr>
              <w:t>21 272</w:t>
            </w:r>
          </w:p>
        </w:tc>
        <w:tc>
          <w:tcPr>
            <w:tcW w:w="992" w:type="pct"/>
            <w:hideMark/>
          </w:tcPr>
          <w:p w14:paraId="502AA95A" w14:textId="14960D6E" w:rsidR="004E0788" w:rsidRPr="006547C5" w:rsidRDefault="00766353" w:rsidP="004E0788">
            <w:pPr>
              <w:pStyle w:val="13"/>
              <w:tabs>
                <w:tab w:val="left" w:pos="315"/>
                <w:tab w:val="left" w:pos="851"/>
              </w:tabs>
              <w:spacing w:before="0" w:after="0" w:line="360" w:lineRule="auto"/>
              <w:rPr>
                <w:sz w:val="24"/>
                <w:szCs w:val="24"/>
              </w:rPr>
            </w:pPr>
            <w:r>
              <w:rPr>
                <w:sz w:val="24"/>
                <w:szCs w:val="24"/>
              </w:rPr>
              <w:t>122,7</w:t>
            </w:r>
            <w:r w:rsidR="004E0788" w:rsidRPr="006547C5">
              <w:rPr>
                <w:sz w:val="24"/>
                <w:szCs w:val="24"/>
              </w:rPr>
              <w:t>%</w:t>
            </w:r>
          </w:p>
        </w:tc>
      </w:tr>
      <w:tr w:rsidR="004E0788" w:rsidRPr="006547C5" w14:paraId="0281C649" w14:textId="77777777" w:rsidTr="004E0788">
        <w:trPr>
          <w:trHeight w:val="454"/>
        </w:trPr>
        <w:tc>
          <w:tcPr>
            <w:tcW w:w="2333" w:type="pct"/>
            <w:hideMark/>
          </w:tcPr>
          <w:p w14:paraId="6352CD18" w14:textId="77777777" w:rsidR="004E0788" w:rsidRPr="006547C5" w:rsidRDefault="004E0788" w:rsidP="004E0788">
            <w:pPr>
              <w:pStyle w:val="13"/>
              <w:tabs>
                <w:tab w:val="left" w:pos="315"/>
                <w:tab w:val="left" w:pos="851"/>
              </w:tabs>
              <w:spacing w:before="0" w:after="0" w:line="360" w:lineRule="auto"/>
              <w:rPr>
                <w:sz w:val="24"/>
                <w:szCs w:val="24"/>
              </w:rPr>
            </w:pPr>
            <w:proofErr w:type="spellStart"/>
            <w:r w:rsidRPr="006547C5">
              <w:rPr>
                <w:sz w:val="24"/>
                <w:szCs w:val="24"/>
                <w:lang w:val="ru-RU"/>
              </w:rPr>
              <w:t>Дебіторська</w:t>
            </w:r>
            <w:proofErr w:type="spellEnd"/>
            <w:r w:rsidRPr="006547C5">
              <w:rPr>
                <w:sz w:val="24"/>
                <w:szCs w:val="24"/>
                <w:lang w:val="ru-RU"/>
              </w:rPr>
              <w:t xml:space="preserve"> </w:t>
            </w:r>
            <w:proofErr w:type="spellStart"/>
            <w:r w:rsidRPr="006547C5">
              <w:rPr>
                <w:sz w:val="24"/>
                <w:szCs w:val="24"/>
                <w:lang w:val="ru-RU"/>
              </w:rPr>
              <w:t>заборгованість</w:t>
            </w:r>
            <w:proofErr w:type="spellEnd"/>
          </w:p>
        </w:tc>
        <w:tc>
          <w:tcPr>
            <w:tcW w:w="899" w:type="pct"/>
          </w:tcPr>
          <w:p w14:paraId="4F486655" w14:textId="7A59399A" w:rsidR="004E0788" w:rsidRPr="006547C5" w:rsidRDefault="004E0788" w:rsidP="004E0788">
            <w:pPr>
              <w:pStyle w:val="13"/>
              <w:tabs>
                <w:tab w:val="left" w:pos="315"/>
                <w:tab w:val="left" w:pos="851"/>
              </w:tabs>
              <w:spacing w:before="0" w:after="0" w:line="360" w:lineRule="auto"/>
              <w:rPr>
                <w:sz w:val="24"/>
                <w:szCs w:val="24"/>
                <w:lang w:val="ru-RU"/>
              </w:rPr>
            </w:pPr>
            <w:r w:rsidRPr="006547C5">
              <w:rPr>
                <w:sz w:val="24"/>
                <w:szCs w:val="24"/>
                <w:lang w:val="ru-RU"/>
              </w:rPr>
              <w:t>1 223</w:t>
            </w:r>
          </w:p>
        </w:tc>
        <w:tc>
          <w:tcPr>
            <w:tcW w:w="776" w:type="pct"/>
          </w:tcPr>
          <w:p w14:paraId="764EA5F9" w14:textId="0743353F" w:rsidR="004E0788" w:rsidRPr="006547C5" w:rsidRDefault="00766353" w:rsidP="004E0788">
            <w:pPr>
              <w:pStyle w:val="13"/>
              <w:tabs>
                <w:tab w:val="left" w:pos="315"/>
                <w:tab w:val="left" w:pos="851"/>
              </w:tabs>
              <w:spacing w:before="0" w:after="0" w:line="360" w:lineRule="auto"/>
              <w:rPr>
                <w:sz w:val="24"/>
                <w:szCs w:val="24"/>
              </w:rPr>
            </w:pPr>
            <w:r>
              <w:rPr>
                <w:sz w:val="24"/>
                <w:szCs w:val="24"/>
              </w:rPr>
              <w:t>1 692</w:t>
            </w:r>
          </w:p>
        </w:tc>
        <w:tc>
          <w:tcPr>
            <w:tcW w:w="992" w:type="pct"/>
            <w:hideMark/>
          </w:tcPr>
          <w:p w14:paraId="42423F43" w14:textId="6DA2B754" w:rsidR="004E0788" w:rsidRPr="006547C5" w:rsidRDefault="00766353" w:rsidP="004E0788">
            <w:pPr>
              <w:pStyle w:val="13"/>
              <w:tabs>
                <w:tab w:val="left" w:pos="315"/>
                <w:tab w:val="left" w:pos="851"/>
              </w:tabs>
              <w:spacing w:before="0" w:after="0" w:line="360" w:lineRule="auto"/>
              <w:rPr>
                <w:sz w:val="24"/>
                <w:szCs w:val="24"/>
              </w:rPr>
            </w:pPr>
            <w:r>
              <w:rPr>
                <w:sz w:val="24"/>
                <w:szCs w:val="24"/>
              </w:rPr>
              <w:t>138,4</w:t>
            </w:r>
            <w:r w:rsidR="004E0788" w:rsidRPr="006547C5">
              <w:rPr>
                <w:sz w:val="24"/>
                <w:szCs w:val="24"/>
              </w:rPr>
              <w:t>%</w:t>
            </w:r>
          </w:p>
        </w:tc>
      </w:tr>
      <w:tr w:rsidR="004E0788" w:rsidRPr="006547C5" w14:paraId="66B3DC17"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33" w:type="pct"/>
            <w:hideMark/>
          </w:tcPr>
          <w:p w14:paraId="47A082EF" w14:textId="77777777" w:rsidR="004E0788" w:rsidRPr="006547C5" w:rsidRDefault="004E0788" w:rsidP="004E0788">
            <w:pPr>
              <w:pStyle w:val="13"/>
              <w:tabs>
                <w:tab w:val="left" w:pos="315"/>
                <w:tab w:val="left" w:pos="851"/>
              </w:tabs>
              <w:spacing w:before="0" w:after="0" w:line="360" w:lineRule="auto"/>
              <w:rPr>
                <w:sz w:val="24"/>
                <w:szCs w:val="24"/>
              </w:rPr>
            </w:pPr>
            <w:proofErr w:type="spellStart"/>
            <w:r w:rsidRPr="006547C5">
              <w:rPr>
                <w:sz w:val="24"/>
                <w:szCs w:val="24"/>
                <w:lang w:val="ru-RU"/>
              </w:rPr>
              <w:t>Гроші</w:t>
            </w:r>
            <w:proofErr w:type="spellEnd"/>
            <w:r w:rsidRPr="006547C5">
              <w:rPr>
                <w:sz w:val="24"/>
                <w:szCs w:val="24"/>
                <w:lang w:val="ru-RU"/>
              </w:rPr>
              <w:t xml:space="preserve"> та </w:t>
            </w:r>
            <w:proofErr w:type="spellStart"/>
            <w:r w:rsidRPr="006547C5">
              <w:rPr>
                <w:sz w:val="24"/>
                <w:szCs w:val="24"/>
                <w:lang w:val="ru-RU"/>
              </w:rPr>
              <w:t>їх</w:t>
            </w:r>
            <w:proofErr w:type="spellEnd"/>
            <w:r w:rsidRPr="006547C5">
              <w:rPr>
                <w:sz w:val="24"/>
                <w:szCs w:val="24"/>
                <w:lang w:val="ru-RU"/>
              </w:rPr>
              <w:t xml:space="preserve"> </w:t>
            </w:r>
            <w:proofErr w:type="spellStart"/>
            <w:r w:rsidRPr="006547C5">
              <w:rPr>
                <w:sz w:val="24"/>
                <w:szCs w:val="24"/>
                <w:lang w:val="ru-RU"/>
              </w:rPr>
              <w:t>еквіваленти</w:t>
            </w:r>
            <w:proofErr w:type="spellEnd"/>
          </w:p>
        </w:tc>
        <w:tc>
          <w:tcPr>
            <w:tcW w:w="899" w:type="pct"/>
          </w:tcPr>
          <w:p w14:paraId="0FC39727" w14:textId="4C03D403" w:rsidR="004E0788" w:rsidRPr="006547C5" w:rsidRDefault="004E0788" w:rsidP="004E0788">
            <w:pPr>
              <w:pStyle w:val="13"/>
              <w:tabs>
                <w:tab w:val="left" w:pos="315"/>
                <w:tab w:val="left" w:pos="851"/>
              </w:tabs>
              <w:spacing w:before="0" w:after="0" w:line="360" w:lineRule="auto"/>
              <w:rPr>
                <w:sz w:val="24"/>
                <w:szCs w:val="24"/>
                <w:lang w:val="ru-RU"/>
              </w:rPr>
            </w:pPr>
            <w:r w:rsidRPr="006547C5">
              <w:rPr>
                <w:sz w:val="24"/>
                <w:szCs w:val="24"/>
                <w:lang w:val="ru-RU"/>
              </w:rPr>
              <w:t>5 052</w:t>
            </w:r>
          </w:p>
        </w:tc>
        <w:tc>
          <w:tcPr>
            <w:tcW w:w="776" w:type="pct"/>
          </w:tcPr>
          <w:p w14:paraId="71A86411" w14:textId="5D95F42F" w:rsidR="004E0788" w:rsidRPr="006547C5" w:rsidRDefault="00766353" w:rsidP="004E0788">
            <w:pPr>
              <w:pStyle w:val="13"/>
              <w:tabs>
                <w:tab w:val="left" w:pos="315"/>
                <w:tab w:val="left" w:pos="851"/>
              </w:tabs>
              <w:spacing w:before="0" w:after="0" w:line="360" w:lineRule="auto"/>
              <w:rPr>
                <w:sz w:val="24"/>
                <w:szCs w:val="24"/>
              </w:rPr>
            </w:pPr>
            <w:r>
              <w:rPr>
                <w:sz w:val="24"/>
                <w:szCs w:val="24"/>
              </w:rPr>
              <w:t>2 865</w:t>
            </w:r>
          </w:p>
        </w:tc>
        <w:tc>
          <w:tcPr>
            <w:tcW w:w="992" w:type="pct"/>
            <w:hideMark/>
          </w:tcPr>
          <w:p w14:paraId="6413CD32" w14:textId="480D35CB" w:rsidR="004E0788" w:rsidRPr="006547C5" w:rsidRDefault="00766353" w:rsidP="004E0788">
            <w:pPr>
              <w:pStyle w:val="13"/>
              <w:tabs>
                <w:tab w:val="left" w:pos="315"/>
                <w:tab w:val="left" w:pos="851"/>
              </w:tabs>
              <w:spacing w:before="0" w:after="0" w:line="360" w:lineRule="auto"/>
              <w:rPr>
                <w:sz w:val="24"/>
                <w:szCs w:val="24"/>
              </w:rPr>
            </w:pPr>
            <w:r>
              <w:rPr>
                <w:sz w:val="24"/>
                <w:szCs w:val="24"/>
              </w:rPr>
              <w:t>56,7</w:t>
            </w:r>
            <w:r w:rsidR="004E0788" w:rsidRPr="006547C5">
              <w:rPr>
                <w:sz w:val="24"/>
                <w:szCs w:val="24"/>
              </w:rPr>
              <w:t>%</w:t>
            </w:r>
          </w:p>
        </w:tc>
      </w:tr>
      <w:tr w:rsidR="004E0788" w:rsidRPr="006547C5" w14:paraId="2A1DDD16" w14:textId="77777777" w:rsidTr="004E0788">
        <w:trPr>
          <w:trHeight w:val="454"/>
        </w:trPr>
        <w:tc>
          <w:tcPr>
            <w:tcW w:w="2333" w:type="pct"/>
            <w:hideMark/>
          </w:tcPr>
          <w:p w14:paraId="1D0F51E6" w14:textId="77777777" w:rsidR="004E0788" w:rsidRPr="006547C5" w:rsidRDefault="004E0788" w:rsidP="004E0788">
            <w:pPr>
              <w:pStyle w:val="13"/>
              <w:tabs>
                <w:tab w:val="left" w:pos="315"/>
                <w:tab w:val="left" w:pos="851"/>
              </w:tabs>
              <w:spacing w:before="0" w:after="0" w:line="360" w:lineRule="auto"/>
              <w:rPr>
                <w:sz w:val="24"/>
                <w:szCs w:val="24"/>
              </w:rPr>
            </w:pPr>
            <w:proofErr w:type="spellStart"/>
            <w:r w:rsidRPr="006547C5">
              <w:rPr>
                <w:sz w:val="24"/>
                <w:szCs w:val="24"/>
                <w:lang w:val="ru-RU"/>
              </w:rPr>
              <w:t>Витрати</w:t>
            </w:r>
            <w:proofErr w:type="spellEnd"/>
            <w:r w:rsidRPr="006547C5">
              <w:rPr>
                <w:sz w:val="24"/>
                <w:szCs w:val="24"/>
                <w:lang w:val="ru-RU"/>
              </w:rPr>
              <w:t xml:space="preserve"> </w:t>
            </w:r>
            <w:proofErr w:type="spellStart"/>
            <w:r w:rsidRPr="006547C5">
              <w:rPr>
                <w:sz w:val="24"/>
                <w:szCs w:val="24"/>
                <w:lang w:val="ru-RU"/>
              </w:rPr>
              <w:t>майбутніх</w:t>
            </w:r>
            <w:proofErr w:type="spellEnd"/>
            <w:r w:rsidRPr="006547C5">
              <w:rPr>
                <w:sz w:val="24"/>
                <w:szCs w:val="24"/>
                <w:lang w:val="ru-RU"/>
              </w:rPr>
              <w:t xml:space="preserve"> </w:t>
            </w:r>
            <w:proofErr w:type="spellStart"/>
            <w:r w:rsidRPr="006547C5">
              <w:rPr>
                <w:sz w:val="24"/>
                <w:szCs w:val="24"/>
                <w:lang w:val="ru-RU"/>
              </w:rPr>
              <w:t>періодів</w:t>
            </w:r>
            <w:proofErr w:type="spellEnd"/>
          </w:p>
        </w:tc>
        <w:tc>
          <w:tcPr>
            <w:tcW w:w="899" w:type="pct"/>
          </w:tcPr>
          <w:p w14:paraId="23230782" w14:textId="49E955B9" w:rsidR="004E0788" w:rsidRPr="006547C5" w:rsidRDefault="004E0788" w:rsidP="004E0788">
            <w:pPr>
              <w:pStyle w:val="13"/>
              <w:tabs>
                <w:tab w:val="left" w:pos="315"/>
                <w:tab w:val="left" w:pos="851"/>
              </w:tabs>
              <w:spacing w:before="0" w:after="0" w:line="360" w:lineRule="auto"/>
              <w:rPr>
                <w:sz w:val="24"/>
                <w:szCs w:val="24"/>
                <w:lang w:val="ru-RU"/>
              </w:rPr>
            </w:pPr>
            <w:r w:rsidRPr="006547C5">
              <w:rPr>
                <w:sz w:val="24"/>
                <w:szCs w:val="24"/>
                <w:lang w:val="ru-RU"/>
              </w:rPr>
              <w:t>76</w:t>
            </w:r>
          </w:p>
        </w:tc>
        <w:tc>
          <w:tcPr>
            <w:tcW w:w="776" w:type="pct"/>
          </w:tcPr>
          <w:p w14:paraId="0AEA76A2" w14:textId="0DC86251" w:rsidR="004E0788" w:rsidRPr="006547C5" w:rsidRDefault="00766353" w:rsidP="004E0788">
            <w:pPr>
              <w:pStyle w:val="13"/>
              <w:tabs>
                <w:tab w:val="left" w:pos="315"/>
                <w:tab w:val="left" w:pos="851"/>
              </w:tabs>
              <w:spacing w:before="0" w:after="0" w:line="360" w:lineRule="auto"/>
              <w:rPr>
                <w:sz w:val="24"/>
                <w:szCs w:val="24"/>
              </w:rPr>
            </w:pPr>
            <w:r>
              <w:rPr>
                <w:sz w:val="24"/>
                <w:szCs w:val="24"/>
              </w:rPr>
              <w:t>174</w:t>
            </w:r>
          </w:p>
        </w:tc>
        <w:tc>
          <w:tcPr>
            <w:tcW w:w="992" w:type="pct"/>
            <w:hideMark/>
          </w:tcPr>
          <w:p w14:paraId="5FD5DA20" w14:textId="0AA65F3A" w:rsidR="004E0788" w:rsidRPr="006547C5" w:rsidRDefault="00766353" w:rsidP="004E0788">
            <w:pPr>
              <w:pStyle w:val="13"/>
              <w:tabs>
                <w:tab w:val="left" w:pos="315"/>
                <w:tab w:val="left" w:pos="851"/>
              </w:tabs>
              <w:spacing w:before="0" w:after="0" w:line="360" w:lineRule="auto"/>
              <w:rPr>
                <w:sz w:val="24"/>
                <w:szCs w:val="24"/>
              </w:rPr>
            </w:pPr>
            <w:r>
              <w:rPr>
                <w:sz w:val="24"/>
                <w:szCs w:val="24"/>
              </w:rPr>
              <w:t>229</w:t>
            </w:r>
            <w:r w:rsidR="004E0788" w:rsidRPr="006547C5">
              <w:rPr>
                <w:sz w:val="24"/>
                <w:szCs w:val="24"/>
              </w:rPr>
              <w:t>%</w:t>
            </w:r>
          </w:p>
        </w:tc>
      </w:tr>
      <w:tr w:rsidR="004E0788" w:rsidRPr="006547C5" w14:paraId="250F6C28"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33" w:type="pct"/>
            <w:hideMark/>
          </w:tcPr>
          <w:p w14:paraId="56B75834" w14:textId="77777777" w:rsidR="004E0788" w:rsidRPr="006547C5" w:rsidRDefault="004E0788" w:rsidP="004E0788">
            <w:pPr>
              <w:pStyle w:val="13"/>
              <w:tabs>
                <w:tab w:val="left" w:pos="315"/>
                <w:tab w:val="left" w:pos="851"/>
              </w:tabs>
              <w:spacing w:before="0" w:after="0" w:line="360" w:lineRule="auto"/>
              <w:rPr>
                <w:sz w:val="24"/>
                <w:szCs w:val="24"/>
              </w:rPr>
            </w:pPr>
            <w:proofErr w:type="spellStart"/>
            <w:r w:rsidRPr="006547C5">
              <w:rPr>
                <w:sz w:val="24"/>
                <w:szCs w:val="24"/>
                <w:lang w:val="ru-RU"/>
              </w:rPr>
              <w:t>Інші</w:t>
            </w:r>
            <w:proofErr w:type="spellEnd"/>
            <w:r w:rsidRPr="006547C5">
              <w:rPr>
                <w:sz w:val="24"/>
                <w:szCs w:val="24"/>
                <w:lang w:val="ru-RU"/>
              </w:rPr>
              <w:t xml:space="preserve"> </w:t>
            </w:r>
            <w:proofErr w:type="spellStart"/>
            <w:r w:rsidRPr="006547C5">
              <w:rPr>
                <w:sz w:val="24"/>
                <w:szCs w:val="24"/>
                <w:lang w:val="ru-RU"/>
              </w:rPr>
              <w:t>оборотні</w:t>
            </w:r>
            <w:proofErr w:type="spellEnd"/>
            <w:r w:rsidRPr="006547C5">
              <w:rPr>
                <w:sz w:val="24"/>
                <w:szCs w:val="24"/>
                <w:lang w:val="ru-RU"/>
              </w:rPr>
              <w:t xml:space="preserve"> </w:t>
            </w:r>
            <w:proofErr w:type="spellStart"/>
            <w:r w:rsidRPr="006547C5">
              <w:rPr>
                <w:sz w:val="24"/>
                <w:szCs w:val="24"/>
                <w:lang w:val="ru-RU"/>
              </w:rPr>
              <w:t>активи</w:t>
            </w:r>
            <w:proofErr w:type="spellEnd"/>
          </w:p>
        </w:tc>
        <w:tc>
          <w:tcPr>
            <w:tcW w:w="899" w:type="pct"/>
          </w:tcPr>
          <w:p w14:paraId="6DCD0135" w14:textId="178A83DC" w:rsidR="004E0788" w:rsidRPr="006547C5" w:rsidRDefault="004E0788" w:rsidP="004E0788">
            <w:pPr>
              <w:pStyle w:val="13"/>
              <w:tabs>
                <w:tab w:val="left" w:pos="315"/>
                <w:tab w:val="left" w:pos="851"/>
              </w:tabs>
              <w:spacing w:before="0" w:after="0" w:line="360" w:lineRule="auto"/>
              <w:rPr>
                <w:sz w:val="24"/>
                <w:szCs w:val="24"/>
                <w:lang w:val="ru-RU"/>
              </w:rPr>
            </w:pPr>
            <w:r w:rsidRPr="006547C5">
              <w:rPr>
                <w:sz w:val="24"/>
                <w:szCs w:val="24"/>
                <w:lang w:val="ru-RU"/>
              </w:rPr>
              <w:t>46</w:t>
            </w:r>
          </w:p>
        </w:tc>
        <w:tc>
          <w:tcPr>
            <w:tcW w:w="776" w:type="pct"/>
          </w:tcPr>
          <w:p w14:paraId="1B87E822" w14:textId="05F844F4" w:rsidR="004E0788" w:rsidRPr="006547C5" w:rsidRDefault="00766353" w:rsidP="004E0788">
            <w:pPr>
              <w:pStyle w:val="13"/>
              <w:tabs>
                <w:tab w:val="left" w:pos="315"/>
                <w:tab w:val="left" w:pos="851"/>
              </w:tabs>
              <w:spacing w:before="0" w:after="0" w:line="360" w:lineRule="auto"/>
              <w:rPr>
                <w:sz w:val="24"/>
                <w:szCs w:val="24"/>
              </w:rPr>
            </w:pPr>
            <w:r>
              <w:rPr>
                <w:sz w:val="24"/>
                <w:szCs w:val="24"/>
              </w:rPr>
              <w:t>26</w:t>
            </w:r>
          </w:p>
        </w:tc>
        <w:tc>
          <w:tcPr>
            <w:tcW w:w="992" w:type="pct"/>
            <w:hideMark/>
          </w:tcPr>
          <w:p w14:paraId="47E13086" w14:textId="26ADB006" w:rsidR="004E0788" w:rsidRPr="006547C5" w:rsidRDefault="00766353" w:rsidP="004E0788">
            <w:pPr>
              <w:pStyle w:val="13"/>
              <w:tabs>
                <w:tab w:val="left" w:pos="315"/>
                <w:tab w:val="left" w:pos="851"/>
              </w:tabs>
              <w:spacing w:before="0" w:after="0" w:line="360" w:lineRule="auto"/>
              <w:rPr>
                <w:sz w:val="24"/>
                <w:szCs w:val="24"/>
              </w:rPr>
            </w:pPr>
            <w:r>
              <w:rPr>
                <w:sz w:val="24"/>
                <w:szCs w:val="24"/>
              </w:rPr>
              <w:t>56,5</w:t>
            </w:r>
            <w:r w:rsidR="004E0788" w:rsidRPr="006547C5">
              <w:rPr>
                <w:sz w:val="24"/>
                <w:szCs w:val="24"/>
              </w:rPr>
              <w:t>%</w:t>
            </w:r>
          </w:p>
        </w:tc>
      </w:tr>
      <w:tr w:rsidR="004E0788" w:rsidRPr="006547C5" w14:paraId="7219B31A" w14:textId="77777777" w:rsidTr="004E0788">
        <w:trPr>
          <w:trHeight w:val="454"/>
        </w:trPr>
        <w:tc>
          <w:tcPr>
            <w:tcW w:w="2333" w:type="pct"/>
            <w:hideMark/>
          </w:tcPr>
          <w:p w14:paraId="5BB50E73" w14:textId="67D71BB3" w:rsidR="004E0788" w:rsidRPr="006547C5" w:rsidRDefault="004E0788" w:rsidP="004E0788">
            <w:pPr>
              <w:pStyle w:val="13"/>
              <w:tabs>
                <w:tab w:val="left" w:pos="315"/>
                <w:tab w:val="left" w:pos="851"/>
              </w:tabs>
              <w:spacing w:before="0" w:after="0" w:line="360" w:lineRule="auto"/>
              <w:rPr>
                <w:sz w:val="24"/>
                <w:szCs w:val="24"/>
              </w:rPr>
            </w:pPr>
            <w:r w:rsidRPr="006547C5">
              <w:rPr>
                <w:sz w:val="24"/>
                <w:szCs w:val="24"/>
              </w:rPr>
              <w:t>Необоротні активи, утримувані для продажу, та групи вибуття</w:t>
            </w:r>
          </w:p>
        </w:tc>
        <w:tc>
          <w:tcPr>
            <w:tcW w:w="899" w:type="pct"/>
          </w:tcPr>
          <w:p w14:paraId="5AF0BEBC" w14:textId="37F146BF" w:rsidR="004E0788" w:rsidRPr="006547C5" w:rsidRDefault="004E0788" w:rsidP="004E0788">
            <w:pPr>
              <w:pStyle w:val="13"/>
              <w:tabs>
                <w:tab w:val="left" w:pos="315"/>
                <w:tab w:val="left" w:pos="851"/>
              </w:tabs>
              <w:spacing w:before="0" w:after="0" w:line="360" w:lineRule="auto"/>
              <w:rPr>
                <w:sz w:val="24"/>
                <w:szCs w:val="24"/>
                <w:lang w:val="ru-RU"/>
              </w:rPr>
            </w:pPr>
            <w:r w:rsidRPr="006547C5">
              <w:rPr>
                <w:sz w:val="24"/>
                <w:szCs w:val="24"/>
                <w:lang w:val="ru-RU"/>
              </w:rPr>
              <w:t>13 051</w:t>
            </w:r>
          </w:p>
        </w:tc>
        <w:tc>
          <w:tcPr>
            <w:tcW w:w="776" w:type="pct"/>
          </w:tcPr>
          <w:p w14:paraId="0D32011B" w14:textId="3C3F6A20" w:rsidR="004E0788" w:rsidRPr="006547C5" w:rsidRDefault="00766353" w:rsidP="004E0788">
            <w:pPr>
              <w:pStyle w:val="13"/>
              <w:tabs>
                <w:tab w:val="left" w:pos="315"/>
                <w:tab w:val="left" w:pos="851"/>
              </w:tabs>
              <w:spacing w:before="0" w:after="0" w:line="360" w:lineRule="auto"/>
              <w:rPr>
                <w:sz w:val="24"/>
                <w:szCs w:val="24"/>
              </w:rPr>
            </w:pPr>
            <w:r>
              <w:rPr>
                <w:sz w:val="24"/>
                <w:szCs w:val="24"/>
              </w:rPr>
              <w:t>9 361</w:t>
            </w:r>
          </w:p>
        </w:tc>
        <w:tc>
          <w:tcPr>
            <w:tcW w:w="992" w:type="pct"/>
            <w:hideMark/>
          </w:tcPr>
          <w:p w14:paraId="52611970" w14:textId="0A3AF664" w:rsidR="004E0788" w:rsidRPr="006547C5" w:rsidRDefault="00766353" w:rsidP="004E0788">
            <w:pPr>
              <w:pStyle w:val="13"/>
              <w:tabs>
                <w:tab w:val="left" w:pos="315"/>
                <w:tab w:val="left" w:pos="851"/>
              </w:tabs>
              <w:spacing w:before="0" w:after="0" w:line="360" w:lineRule="auto"/>
              <w:rPr>
                <w:sz w:val="24"/>
                <w:szCs w:val="24"/>
              </w:rPr>
            </w:pPr>
            <w:r>
              <w:rPr>
                <w:sz w:val="24"/>
                <w:szCs w:val="24"/>
              </w:rPr>
              <w:t>71,7</w:t>
            </w:r>
            <w:r w:rsidR="004E0788" w:rsidRPr="006547C5">
              <w:rPr>
                <w:sz w:val="24"/>
                <w:szCs w:val="24"/>
              </w:rPr>
              <w:t>%</w:t>
            </w:r>
          </w:p>
        </w:tc>
      </w:tr>
      <w:tr w:rsidR="004E0788" w:rsidRPr="006547C5" w14:paraId="3A6EE5C9"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33" w:type="pct"/>
          </w:tcPr>
          <w:p w14:paraId="5EF8EF58" w14:textId="77777777" w:rsidR="004E0788" w:rsidRPr="006547C5" w:rsidRDefault="004E0788" w:rsidP="004E0788">
            <w:pPr>
              <w:pStyle w:val="13"/>
              <w:tabs>
                <w:tab w:val="left" w:pos="315"/>
                <w:tab w:val="left" w:pos="851"/>
              </w:tabs>
              <w:spacing w:before="0" w:after="0" w:line="360" w:lineRule="auto"/>
              <w:ind w:firstLine="567"/>
              <w:rPr>
                <w:b/>
                <w:bCs/>
                <w:sz w:val="24"/>
                <w:szCs w:val="24"/>
              </w:rPr>
            </w:pPr>
            <w:r w:rsidRPr="006547C5">
              <w:rPr>
                <w:b/>
                <w:bCs/>
                <w:sz w:val="24"/>
                <w:szCs w:val="24"/>
              </w:rPr>
              <w:t>Баланс</w:t>
            </w:r>
          </w:p>
        </w:tc>
        <w:tc>
          <w:tcPr>
            <w:tcW w:w="899" w:type="pct"/>
          </w:tcPr>
          <w:p w14:paraId="76535EEF" w14:textId="3E33CD3A" w:rsidR="004E0788" w:rsidRPr="006547C5" w:rsidRDefault="004E0788" w:rsidP="004E0788">
            <w:pPr>
              <w:pStyle w:val="13"/>
              <w:tabs>
                <w:tab w:val="left" w:pos="315"/>
                <w:tab w:val="left" w:pos="851"/>
              </w:tabs>
              <w:spacing w:before="0" w:after="0" w:line="360" w:lineRule="auto"/>
              <w:rPr>
                <w:b/>
                <w:bCs/>
                <w:sz w:val="24"/>
                <w:szCs w:val="24"/>
                <w:lang w:val="ru-RU"/>
              </w:rPr>
            </w:pPr>
            <w:r w:rsidRPr="006547C5">
              <w:rPr>
                <w:b/>
                <w:bCs/>
                <w:sz w:val="24"/>
                <w:szCs w:val="24"/>
                <w:lang w:val="ru-RU"/>
              </w:rPr>
              <w:t>1 698 588</w:t>
            </w:r>
          </w:p>
        </w:tc>
        <w:tc>
          <w:tcPr>
            <w:tcW w:w="776" w:type="pct"/>
          </w:tcPr>
          <w:p w14:paraId="7DC0AD24" w14:textId="7137DDC1" w:rsidR="004E0788" w:rsidRPr="006547C5" w:rsidRDefault="00766353" w:rsidP="004E0788">
            <w:pPr>
              <w:pStyle w:val="13"/>
              <w:tabs>
                <w:tab w:val="left" w:pos="315"/>
                <w:tab w:val="left" w:pos="851"/>
              </w:tabs>
              <w:spacing w:before="0" w:after="0" w:line="360" w:lineRule="auto"/>
              <w:rPr>
                <w:b/>
                <w:bCs/>
                <w:sz w:val="24"/>
                <w:szCs w:val="24"/>
                <w:lang w:val="ru-RU"/>
              </w:rPr>
            </w:pPr>
            <w:r>
              <w:rPr>
                <w:b/>
                <w:bCs/>
                <w:sz w:val="24"/>
                <w:szCs w:val="24"/>
                <w:lang w:val="ru-RU"/>
              </w:rPr>
              <w:t>1 884 992</w:t>
            </w:r>
          </w:p>
        </w:tc>
        <w:tc>
          <w:tcPr>
            <w:tcW w:w="992" w:type="pct"/>
          </w:tcPr>
          <w:p w14:paraId="63BF3C08" w14:textId="5EC250B1" w:rsidR="004E0788" w:rsidRPr="006547C5" w:rsidRDefault="004E0788" w:rsidP="004E0788">
            <w:pPr>
              <w:pStyle w:val="13"/>
              <w:tabs>
                <w:tab w:val="left" w:pos="315"/>
                <w:tab w:val="left" w:pos="851"/>
              </w:tabs>
              <w:spacing w:before="0" w:after="0" w:line="360" w:lineRule="auto"/>
              <w:rPr>
                <w:b/>
                <w:bCs/>
                <w:sz w:val="24"/>
                <w:szCs w:val="24"/>
              </w:rPr>
            </w:pPr>
            <w:r w:rsidRPr="006547C5">
              <w:rPr>
                <w:b/>
                <w:bCs/>
                <w:sz w:val="24"/>
                <w:szCs w:val="24"/>
              </w:rPr>
              <w:t>11</w:t>
            </w:r>
            <w:r w:rsidR="00766353">
              <w:rPr>
                <w:b/>
                <w:bCs/>
                <w:sz w:val="24"/>
                <w:szCs w:val="24"/>
              </w:rPr>
              <w:t>1</w:t>
            </w:r>
            <w:r w:rsidRPr="006547C5">
              <w:rPr>
                <w:b/>
                <w:bCs/>
                <w:sz w:val="24"/>
                <w:szCs w:val="24"/>
              </w:rPr>
              <w:t>%</w:t>
            </w:r>
          </w:p>
        </w:tc>
      </w:tr>
    </w:tbl>
    <w:p w14:paraId="4B72128E" w14:textId="26C4E28B" w:rsidR="004E0788" w:rsidRDefault="004E0788" w:rsidP="004E0788">
      <w:pPr>
        <w:pStyle w:val="13"/>
        <w:shd w:val="clear" w:color="auto" w:fill="auto"/>
        <w:tabs>
          <w:tab w:val="left" w:pos="315"/>
          <w:tab w:val="left" w:pos="851"/>
        </w:tabs>
        <w:spacing w:before="0" w:after="0" w:line="360" w:lineRule="auto"/>
        <w:ind w:firstLine="567"/>
        <w:rPr>
          <w:b/>
          <w:bCs/>
          <w:sz w:val="24"/>
          <w:szCs w:val="24"/>
          <w:highlight w:val="yellow"/>
        </w:rPr>
      </w:pPr>
    </w:p>
    <w:p w14:paraId="6A33A69D" w14:textId="5A8BD71C" w:rsidR="00F07D1F" w:rsidRDefault="00F07D1F" w:rsidP="004E0788">
      <w:pPr>
        <w:pStyle w:val="13"/>
        <w:shd w:val="clear" w:color="auto" w:fill="auto"/>
        <w:tabs>
          <w:tab w:val="left" w:pos="315"/>
          <w:tab w:val="left" w:pos="851"/>
        </w:tabs>
        <w:spacing w:before="0" w:after="0" w:line="360" w:lineRule="auto"/>
        <w:ind w:firstLine="567"/>
        <w:rPr>
          <w:b/>
          <w:bCs/>
          <w:sz w:val="24"/>
          <w:szCs w:val="24"/>
          <w:highlight w:val="yellow"/>
        </w:rPr>
      </w:pPr>
    </w:p>
    <w:p w14:paraId="41C83399" w14:textId="77777777" w:rsidR="00F07D1F" w:rsidRPr="006547C5" w:rsidRDefault="00F07D1F" w:rsidP="004E0788">
      <w:pPr>
        <w:pStyle w:val="13"/>
        <w:shd w:val="clear" w:color="auto" w:fill="auto"/>
        <w:tabs>
          <w:tab w:val="left" w:pos="315"/>
          <w:tab w:val="left" w:pos="851"/>
        </w:tabs>
        <w:spacing w:before="0" w:after="0" w:line="360" w:lineRule="auto"/>
        <w:ind w:firstLine="567"/>
        <w:rPr>
          <w:b/>
          <w:bCs/>
          <w:sz w:val="24"/>
          <w:szCs w:val="24"/>
          <w:highlight w:val="yellow"/>
        </w:rPr>
      </w:pPr>
    </w:p>
    <w:p w14:paraId="723EB6D0" w14:textId="77777777" w:rsidR="004E0788" w:rsidRPr="006547C5" w:rsidRDefault="004E0788" w:rsidP="004E0788">
      <w:pPr>
        <w:pStyle w:val="13"/>
        <w:shd w:val="clear" w:color="auto" w:fill="auto"/>
        <w:tabs>
          <w:tab w:val="left" w:pos="315"/>
          <w:tab w:val="left" w:pos="851"/>
        </w:tabs>
        <w:spacing w:before="0" w:after="0" w:line="360" w:lineRule="auto"/>
        <w:ind w:firstLine="567"/>
        <w:rPr>
          <w:b/>
          <w:bCs/>
          <w:sz w:val="24"/>
          <w:szCs w:val="24"/>
          <w:highlight w:val="yellow"/>
        </w:rPr>
      </w:pPr>
    </w:p>
    <w:tbl>
      <w:tblPr>
        <w:tblStyle w:val="25"/>
        <w:tblW w:w="5000" w:type="pct"/>
        <w:tblLook w:val="0420" w:firstRow="1" w:lastRow="0" w:firstColumn="0" w:lastColumn="0" w:noHBand="0" w:noVBand="1"/>
      </w:tblPr>
      <w:tblGrid>
        <w:gridCol w:w="4486"/>
        <w:gridCol w:w="1683"/>
        <w:gridCol w:w="69"/>
        <w:gridCol w:w="1577"/>
        <w:gridCol w:w="1824"/>
      </w:tblGrid>
      <w:tr w:rsidR="004E0788" w:rsidRPr="006547C5" w14:paraId="49F178FD" w14:textId="77777777" w:rsidTr="00670A9E">
        <w:trPr>
          <w:cnfStyle w:val="100000000000" w:firstRow="1" w:lastRow="0" w:firstColumn="0" w:lastColumn="0" w:oddVBand="0" w:evenVBand="0" w:oddHBand="0" w:evenHBand="0" w:firstRowFirstColumn="0" w:firstRowLastColumn="0" w:lastRowFirstColumn="0" w:lastRowLastColumn="0"/>
          <w:trHeight w:val="454"/>
        </w:trPr>
        <w:tc>
          <w:tcPr>
            <w:tcW w:w="2327" w:type="pct"/>
            <w:hideMark/>
          </w:tcPr>
          <w:p w14:paraId="6AF8329C" w14:textId="77777777" w:rsidR="004E0788" w:rsidRPr="006547C5" w:rsidRDefault="004E0788" w:rsidP="004E0788">
            <w:pPr>
              <w:pStyle w:val="13"/>
              <w:tabs>
                <w:tab w:val="left" w:pos="315"/>
                <w:tab w:val="left" w:pos="851"/>
              </w:tabs>
              <w:spacing w:before="0" w:after="0" w:line="360" w:lineRule="auto"/>
              <w:ind w:hanging="105"/>
              <w:rPr>
                <w:sz w:val="24"/>
                <w:szCs w:val="24"/>
              </w:rPr>
            </w:pPr>
            <w:r w:rsidRPr="006547C5">
              <w:rPr>
                <w:sz w:val="24"/>
                <w:szCs w:val="24"/>
              </w:rPr>
              <w:t>Пасив</w:t>
            </w:r>
          </w:p>
        </w:tc>
        <w:tc>
          <w:tcPr>
            <w:tcW w:w="873" w:type="pct"/>
            <w:hideMark/>
          </w:tcPr>
          <w:p w14:paraId="4EBA7DFC" w14:textId="6C582C9F" w:rsidR="004E0788" w:rsidRPr="006547C5" w:rsidRDefault="004E0788" w:rsidP="004E0788">
            <w:pPr>
              <w:pStyle w:val="13"/>
              <w:tabs>
                <w:tab w:val="left" w:pos="315"/>
                <w:tab w:val="left" w:pos="851"/>
              </w:tabs>
              <w:spacing w:before="0" w:after="0" w:line="360" w:lineRule="auto"/>
              <w:rPr>
                <w:sz w:val="24"/>
                <w:szCs w:val="24"/>
              </w:rPr>
            </w:pPr>
            <w:r w:rsidRPr="006547C5">
              <w:rPr>
                <w:sz w:val="24"/>
                <w:szCs w:val="24"/>
              </w:rPr>
              <w:t>2020</w:t>
            </w:r>
          </w:p>
        </w:tc>
        <w:tc>
          <w:tcPr>
            <w:tcW w:w="854" w:type="pct"/>
            <w:gridSpan w:val="2"/>
            <w:hideMark/>
          </w:tcPr>
          <w:p w14:paraId="63801B5D" w14:textId="16AFB662" w:rsidR="004E0788" w:rsidRPr="006547C5" w:rsidRDefault="004E0788" w:rsidP="004E0788">
            <w:pPr>
              <w:pStyle w:val="13"/>
              <w:tabs>
                <w:tab w:val="left" w:pos="315"/>
                <w:tab w:val="left" w:pos="851"/>
              </w:tabs>
              <w:spacing w:before="0" w:after="0" w:line="360" w:lineRule="auto"/>
              <w:rPr>
                <w:sz w:val="24"/>
                <w:szCs w:val="24"/>
              </w:rPr>
            </w:pPr>
            <w:r w:rsidRPr="006547C5">
              <w:rPr>
                <w:sz w:val="24"/>
                <w:szCs w:val="24"/>
              </w:rPr>
              <w:t>202</w:t>
            </w:r>
            <w:r>
              <w:rPr>
                <w:sz w:val="24"/>
                <w:szCs w:val="24"/>
              </w:rPr>
              <w:t>1</w:t>
            </w:r>
          </w:p>
        </w:tc>
        <w:tc>
          <w:tcPr>
            <w:tcW w:w="946" w:type="pct"/>
            <w:hideMark/>
          </w:tcPr>
          <w:p w14:paraId="44A6B16D" w14:textId="77777777" w:rsidR="004E0788" w:rsidRPr="006547C5" w:rsidRDefault="004E0788" w:rsidP="004E0788">
            <w:pPr>
              <w:pStyle w:val="13"/>
              <w:tabs>
                <w:tab w:val="left" w:pos="315"/>
                <w:tab w:val="left" w:pos="851"/>
              </w:tabs>
              <w:spacing w:before="0" w:after="0" w:line="360" w:lineRule="auto"/>
              <w:rPr>
                <w:sz w:val="24"/>
                <w:szCs w:val="24"/>
              </w:rPr>
            </w:pPr>
            <w:r w:rsidRPr="006547C5">
              <w:rPr>
                <w:sz w:val="24"/>
                <w:szCs w:val="24"/>
              </w:rPr>
              <w:t>Темп росту, %</w:t>
            </w:r>
          </w:p>
        </w:tc>
      </w:tr>
      <w:tr w:rsidR="00F07D1F" w:rsidRPr="006547C5" w14:paraId="2B0E62FF"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27" w:type="pct"/>
            <w:hideMark/>
          </w:tcPr>
          <w:p w14:paraId="4FBB6C4F" w14:textId="77777777" w:rsidR="00F07D1F" w:rsidRPr="006547C5" w:rsidRDefault="00F07D1F" w:rsidP="00F07D1F">
            <w:pPr>
              <w:pStyle w:val="13"/>
              <w:tabs>
                <w:tab w:val="left" w:pos="315"/>
                <w:tab w:val="left" w:pos="851"/>
              </w:tabs>
              <w:spacing w:before="0" w:after="0" w:line="360" w:lineRule="auto"/>
              <w:ind w:hanging="105"/>
              <w:rPr>
                <w:sz w:val="24"/>
                <w:szCs w:val="24"/>
              </w:rPr>
            </w:pPr>
            <w:proofErr w:type="spellStart"/>
            <w:r w:rsidRPr="006547C5">
              <w:rPr>
                <w:sz w:val="24"/>
                <w:szCs w:val="24"/>
                <w:lang w:val="ru-RU"/>
              </w:rPr>
              <w:t>Зареєстрований</w:t>
            </w:r>
            <w:proofErr w:type="spellEnd"/>
            <w:r w:rsidRPr="006547C5">
              <w:rPr>
                <w:sz w:val="24"/>
                <w:szCs w:val="24"/>
                <w:lang w:val="ru-RU"/>
              </w:rPr>
              <w:t xml:space="preserve"> (</w:t>
            </w:r>
            <w:proofErr w:type="spellStart"/>
            <w:r w:rsidRPr="006547C5">
              <w:rPr>
                <w:sz w:val="24"/>
                <w:szCs w:val="24"/>
                <w:lang w:val="ru-RU"/>
              </w:rPr>
              <w:t>пайовий</w:t>
            </w:r>
            <w:proofErr w:type="spellEnd"/>
            <w:r w:rsidRPr="006547C5">
              <w:rPr>
                <w:sz w:val="24"/>
                <w:szCs w:val="24"/>
                <w:lang w:val="ru-RU"/>
              </w:rPr>
              <w:t xml:space="preserve">) </w:t>
            </w:r>
            <w:proofErr w:type="spellStart"/>
            <w:r w:rsidRPr="006547C5">
              <w:rPr>
                <w:sz w:val="24"/>
                <w:szCs w:val="24"/>
                <w:lang w:val="ru-RU"/>
              </w:rPr>
              <w:t>капітал</w:t>
            </w:r>
            <w:proofErr w:type="spellEnd"/>
          </w:p>
        </w:tc>
        <w:tc>
          <w:tcPr>
            <w:tcW w:w="873" w:type="pct"/>
            <w:hideMark/>
          </w:tcPr>
          <w:p w14:paraId="6436E9D7" w14:textId="69F1C733" w:rsidR="00F07D1F" w:rsidRPr="006547C5" w:rsidRDefault="00F07D1F" w:rsidP="00F07D1F">
            <w:pPr>
              <w:pStyle w:val="13"/>
              <w:tabs>
                <w:tab w:val="left" w:pos="315"/>
                <w:tab w:val="left" w:pos="851"/>
              </w:tabs>
              <w:spacing w:before="0" w:after="0" w:line="360" w:lineRule="auto"/>
              <w:rPr>
                <w:sz w:val="24"/>
                <w:szCs w:val="24"/>
              </w:rPr>
            </w:pPr>
            <w:r w:rsidRPr="006547C5">
              <w:rPr>
                <w:sz w:val="24"/>
                <w:szCs w:val="24"/>
                <w:lang w:val="ru-RU"/>
              </w:rPr>
              <w:t>5 350</w:t>
            </w:r>
          </w:p>
        </w:tc>
        <w:tc>
          <w:tcPr>
            <w:tcW w:w="854" w:type="pct"/>
            <w:gridSpan w:val="2"/>
          </w:tcPr>
          <w:p w14:paraId="29B5C076" w14:textId="208B68F8" w:rsidR="00F07D1F" w:rsidRPr="006547C5" w:rsidRDefault="00F07D1F" w:rsidP="00F07D1F">
            <w:pPr>
              <w:pStyle w:val="13"/>
              <w:tabs>
                <w:tab w:val="left" w:pos="315"/>
                <w:tab w:val="left" w:pos="851"/>
              </w:tabs>
              <w:spacing w:before="0" w:after="0" w:line="360" w:lineRule="auto"/>
              <w:rPr>
                <w:sz w:val="24"/>
                <w:szCs w:val="24"/>
              </w:rPr>
            </w:pPr>
            <w:r>
              <w:rPr>
                <w:sz w:val="24"/>
                <w:szCs w:val="24"/>
              </w:rPr>
              <w:t>5 350</w:t>
            </w:r>
          </w:p>
        </w:tc>
        <w:tc>
          <w:tcPr>
            <w:tcW w:w="946" w:type="pct"/>
            <w:hideMark/>
          </w:tcPr>
          <w:p w14:paraId="3CA54329" w14:textId="6C86DD73" w:rsidR="00F07D1F" w:rsidRPr="006547C5" w:rsidRDefault="00F07D1F" w:rsidP="00F07D1F">
            <w:pPr>
              <w:pStyle w:val="13"/>
              <w:tabs>
                <w:tab w:val="left" w:pos="315"/>
                <w:tab w:val="left" w:pos="851"/>
              </w:tabs>
              <w:spacing w:before="0" w:after="0" w:line="360" w:lineRule="auto"/>
              <w:rPr>
                <w:sz w:val="24"/>
                <w:szCs w:val="24"/>
              </w:rPr>
            </w:pPr>
            <w:r w:rsidRPr="00F07D1F">
              <w:rPr>
                <w:sz w:val="24"/>
                <w:szCs w:val="24"/>
              </w:rPr>
              <w:t>100,00%</w:t>
            </w:r>
          </w:p>
        </w:tc>
      </w:tr>
      <w:tr w:rsidR="00F07D1F" w:rsidRPr="006547C5" w14:paraId="5113A67E" w14:textId="77777777" w:rsidTr="004E0788">
        <w:trPr>
          <w:trHeight w:val="454"/>
        </w:trPr>
        <w:tc>
          <w:tcPr>
            <w:tcW w:w="2327" w:type="pct"/>
            <w:hideMark/>
          </w:tcPr>
          <w:p w14:paraId="61F8A814" w14:textId="77777777" w:rsidR="00F07D1F" w:rsidRPr="006547C5" w:rsidRDefault="00F07D1F" w:rsidP="00F07D1F">
            <w:pPr>
              <w:pStyle w:val="13"/>
              <w:tabs>
                <w:tab w:val="left" w:pos="315"/>
                <w:tab w:val="left" w:pos="851"/>
              </w:tabs>
              <w:spacing w:before="0" w:after="0" w:line="360" w:lineRule="auto"/>
              <w:ind w:hanging="105"/>
              <w:rPr>
                <w:sz w:val="24"/>
                <w:szCs w:val="24"/>
              </w:rPr>
            </w:pPr>
            <w:proofErr w:type="spellStart"/>
            <w:r w:rsidRPr="006547C5">
              <w:rPr>
                <w:sz w:val="24"/>
                <w:szCs w:val="24"/>
                <w:lang w:val="ru-RU"/>
              </w:rPr>
              <w:t>Капітал</w:t>
            </w:r>
            <w:proofErr w:type="spellEnd"/>
            <w:r w:rsidRPr="006547C5">
              <w:rPr>
                <w:sz w:val="24"/>
                <w:szCs w:val="24"/>
                <w:lang w:val="ru-RU"/>
              </w:rPr>
              <w:t xml:space="preserve"> у </w:t>
            </w:r>
            <w:proofErr w:type="spellStart"/>
            <w:r w:rsidRPr="006547C5">
              <w:rPr>
                <w:sz w:val="24"/>
                <w:szCs w:val="24"/>
                <w:lang w:val="ru-RU"/>
              </w:rPr>
              <w:t>дооцінках</w:t>
            </w:r>
            <w:proofErr w:type="spellEnd"/>
          </w:p>
        </w:tc>
        <w:tc>
          <w:tcPr>
            <w:tcW w:w="873" w:type="pct"/>
            <w:hideMark/>
          </w:tcPr>
          <w:p w14:paraId="1B54E022" w14:textId="23B0F65F" w:rsidR="00F07D1F" w:rsidRPr="006547C5" w:rsidRDefault="00923AFA" w:rsidP="00F07D1F">
            <w:pPr>
              <w:pStyle w:val="13"/>
              <w:tabs>
                <w:tab w:val="left" w:pos="315"/>
                <w:tab w:val="left" w:pos="851"/>
              </w:tabs>
              <w:spacing w:before="0" w:after="0" w:line="360" w:lineRule="auto"/>
              <w:rPr>
                <w:sz w:val="24"/>
                <w:szCs w:val="24"/>
              </w:rPr>
            </w:pPr>
            <w:r>
              <w:rPr>
                <w:sz w:val="24"/>
                <w:szCs w:val="24"/>
                <w:lang w:val="ru-RU"/>
              </w:rPr>
              <w:t>54 262</w:t>
            </w:r>
          </w:p>
        </w:tc>
        <w:tc>
          <w:tcPr>
            <w:tcW w:w="854" w:type="pct"/>
            <w:gridSpan w:val="2"/>
          </w:tcPr>
          <w:p w14:paraId="22273C2A" w14:textId="4B1D013D" w:rsidR="00F07D1F" w:rsidRPr="006547C5" w:rsidRDefault="00F07D1F" w:rsidP="00F07D1F">
            <w:pPr>
              <w:pStyle w:val="13"/>
              <w:tabs>
                <w:tab w:val="left" w:pos="315"/>
                <w:tab w:val="left" w:pos="851"/>
              </w:tabs>
              <w:spacing w:before="0" w:after="0" w:line="360" w:lineRule="auto"/>
              <w:rPr>
                <w:sz w:val="24"/>
                <w:szCs w:val="24"/>
              </w:rPr>
            </w:pPr>
            <w:r>
              <w:rPr>
                <w:sz w:val="24"/>
                <w:szCs w:val="24"/>
              </w:rPr>
              <w:t>53 835</w:t>
            </w:r>
          </w:p>
        </w:tc>
        <w:tc>
          <w:tcPr>
            <w:tcW w:w="946" w:type="pct"/>
            <w:hideMark/>
          </w:tcPr>
          <w:p w14:paraId="563BD97E" w14:textId="57F94DAE" w:rsidR="00F07D1F" w:rsidRPr="006547C5" w:rsidRDefault="00F07D1F" w:rsidP="00F07D1F">
            <w:pPr>
              <w:pStyle w:val="13"/>
              <w:tabs>
                <w:tab w:val="left" w:pos="315"/>
                <w:tab w:val="left" w:pos="851"/>
              </w:tabs>
              <w:spacing w:before="0" w:after="0" w:line="360" w:lineRule="auto"/>
              <w:rPr>
                <w:sz w:val="24"/>
                <w:szCs w:val="24"/>
              </w:rPr>
            </w:pPr>
            <w:r w:rsidRPr="00F07D1F">
              <w:rPr>
                <w:sz w:val="24"/>
                <w:szCs w:val="24"/>
              </w:rPr>
              <w:t>99,2%</w:t>
            </w:r>
          </w:p>
        </w:tc>
      </w:tr>
      <w:tr w:rsidR="00F07D1F" w:rsidRPr="006547C5" w14:paraId="754CDCEC"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27" w:type="pct"/>
            <w:hideMark/>
          </w:tcPr>
          <w:p w14:paraId="79E702F1" w14:textId="77777777" w:rsidR="00F07D1F" w:rsidRPr="006547C5" w:rsidRDefault="00F07D1F" w:rsidP="00F07D1F">
            <w:pPr>
              <w:pStyle w:val="13"/>
              <w:tabs>
                <w:tab w:val="left" w:pos="315"/>
                <w:tab w:val="left" w:pos="851"/>
              </w:tabs>
              <w:spacing w:before="0" w:after="0" w:line="360" w:lineRule="auto"/>
              <w:ind w:hanging="105"/>
              <w:rPr>
                <w:sz w:val="24"/>
                <w:szCs w:val="24"/>
              </w:rPr>
            </w:pPr>
            <w:proofErr w:type="spellStart"/>
            <w:r w:rsidRPr="006547C5">
              <w:rPr>
                <w:sz w:val="24"/>
                <w:szCs w:val="24"/>
                <w:lang w:val="ru-RU"/>
              </w:rPr>
              <w:t>Додатковий</w:t>
            </w:r>
            <w:proofErr w:type="spellEnd"/>
            <w:r w:rsidRPr="006547C5">
              <w:rPr>
                <w:sz w:val="24"/>
                <w:szCs w:val="24"/>
                <w:lang w:val="ru-RU"/>
              </w:rPr>
              <w:t xml:space="preserve"> </w:t>
            </w:r>
            <w:proofErr w:type="spellStart"/>
            <w:r w:rsidRPr="006547C5">
              <w:rPr>
                <w:sz w:val="24"/>
                <w:szCs w:val="24"/>
                <w:lang w:val="ru-RU"/>
              </w:rPr>
              <w:t>капітал</w:t>
            </w:r>
            <w:proofErr w:type="spellEnd"/>
          </w:p>
        </w:tc>
        <w:tc>
          <w:tcPr>
            <w:tcW w:w="873" w:type="pct"/>
            <w:hideMark/>
          </w:tcPr>
          <w:p w14:paraId="2E68C938" w14:textId="5812E2BD" w:rsidR="00F07D1F" w:rsidRPr="006547C5" w:rsidRDefault="00F07D1F" w:rsidP="00F07D1F">
            <w:pPr>
              <w:pStyle w:val="13"/>
              <w:tabs>
                <w:tab w:val="left" w:pos="315"/>
                <w:tab w:val="left" w:pos="851"/>
              </w:tabs>
              <w:spacing w:before="0" w:after="0" w:line="360" w:lineRule="auto"/>
              <w:rPr>
                <w:sz w:val="24"/>
                <w:szCs w:val="24"/>
              </w:rPr>
            </w:pPr>
            <w:r w:rsidRPr="006547C5">
              <w:rPr>
                <w:sz w:val="24"/>
                <w:szCs w:val="24"/>
                <w:lang w:val="ru-RU"/>
              </w:rPr>
              <w:t>223 35</w:t>
            </w:r>
            <w:r>
              <w:rPr>
                <w:sz w:val="24"/>
                <w:szCs w:val="24"/>
                <w:lang w:val="ru-RU"/>
              </w:rPr>
              <w:t>3</w:t>
            </w:r>
          </w:p>
        </w:tc>
        <w:tc>
          <w:tcPr>
            <w:tcW w:w="854" w:type="pct"/>
            <w:gridSpan w:val="2"/>
          </w:tcPr>
          <w:p w14:paraId="04FC31F4" w14:textId="5AAF7670" w:rsidR="00F07D1F" w:rsidRPr="006547C5" w:rsidRDefault="00F07D1F" w:rsidP="00F07D1F">
            <w:pPr>
              <w:pStyle w:val="13"/>
              <w:tabs>
                <w:tab w:val="left" w:pos="315"/>
                <w:tab w:val="left" w:pos="851"/>
              </w:tabs>
              <w:spacing w:before="0" w:after="0" w:line="360" w:lineRule="auto"/>
              <w:rPr>
                <w:sz w:val="24"/>
                <w:szCs w:val="24"/>
              </w:rPr>
            </w:pPr>
            <w:r>
              <w:rPr>
                <w:sz w:val="24"/>
                <w:szCs w:val="24"/>
              </w:rPr>
              <w:t>231 408</w:t>
            </w:r>
          </w:p>
        </w:tc>
        <w:tc>
          <w:tcPr>
            <w:tcW w:w="946" w:type="pct"/>
            <w:hideMark/>
          </w:tcPr>
          <w:p w14:paraId="5A15117D" w14:textId="1225EC46" w:rsidR="00F07D1F" w:rsidRPr="006547C5" w:rsidRDefault="00F07D1F" w:rsidP="00F07D1F">
            <w:pPr>
              <w:pStyle w:val="13"/>
              <w:tabs>
                <w:tab w:val="left" w:pos="315"/>
                <w:tab w:val="left" w:pos="851"/>
              </w:tabs>
              <w:spacing w:before="0" w:after="0" w:line="360" w:lineRule="auto"/>
              <w:rPr>
                <w:sz w:val="24"/>
                <w:szCs w:val="24"/>
              </w:rPr>
            </w:pPr>
            <w:r w:rsidRPr="00F07D1F">
              <w:rPr>
                <w:sz w:val="24"/>
                <w:szCs w:val="24"/>
              </w:rPr>
              <w:t>103,6%</w:t>
            </w:r>
          </w:p>
        </w:tc>
      </w:tr>
      <w:tr w:rsidR="00F07D1F" w:rsidRPr="006547C5" w14:paraId="5060755A" w14:textId="77777777" w:rsidTr="004E0788">
        <w:trPr>
          <w:trHeight w:val="454"/>
        </w:trPr>
        <w:tc>
          <w:tcPr>
            <w:tcW w:w="2327" w:type="pct"/>
            <w:hideMark/>
          </w:tcPr>
          <w:p w14:paraId="20C434E2" w14:textId="77777777" w:rsidR="00F07D1F" w:rsidRPr="006547C5" w:rsidRDefault="00F07D1F" w:rsidP="00F07D1F">
            <w:pPr>
              <w:pStyle w:val="13"/>
              <w:tabs>
                <w:tab w:val="left" w:pos="315"/>
                <w:tab w:val="left" w:pos="851"/>
              </w:tabs>
              <w:spacing w:before="0" w:after="0" w:line="360" w:lineRule="auto"/>
              <w:ind w:hanging="105"/>
              <w:rPr>
                <w:sz w:val="24"/>
                <w:szCs w:val="24"/>
              </w:rPr>
            </w:pPr>
            <w:proofErr w:type="spellStart"/>
            <w:r w:rsidRPr="006547C5">
              <w:rPr>
                <w:sz w:val="24"/>
                <w:szCs w:val="24"/>
                <w:lang w:val="ru-RU"/>
              </w:rPr>
              <w:t>Резервний</w:t>
            </w:r>
            <w:proofErr w:type="spellEnd"/>
            <w:r w:rsidRPr="006547C5">
              <w:rPr>
                <w:sz w:val="24"/>
                <w:szCs w:val="24"/>
                <w:lang w:val="ru-RU"/>
              </w:rPr>
              <w:t xml:space="preserve"> </w:t>
            </w:r>
            <w:proofErr w:type="spellStart"/>
            <w:r w:rsidRPr="006547C5">
              <w:rPr>
                <w:sz w:val="24"/>
                <w:szCs w:val="24"/>
                <w:lang w:val="ru-RU"/>
              </w:rPr>
              <w:t>капітал</w:t>
            </w:r>
            <w:proofErr w:type="spellEnd"/>
          </w:p>
        </w:tc>
        <w:tc>
          <w:tcPr>
            <w:tcW w:w="873" w:type="pct"/>
            <w:hideMark/>
          </w:tcPr>
          <w:p w14:paraId="222D925A" w14:textId="2021E2B2" w:rsidR="00F07D1F" w:rsidRPr="006547C5" w:rsidRDefault="00F07D1F" w:rsidP="00F07D1F">
            <w:pPr>
              <w:pStyle w:val="13"/>
              <w:tabs>
                <w:tab w:val="left" w:pos="315"/>
                <w:tab w:val="left" w:pos="851"/>
              </w:tabs>
              <w:spacing w:before="0" w:after="0" w:line="360" w:lineRule="auto"/>
              <w:rPr>
                <w:sz w:val="24"/>
                <w:szCs w:val="24"/>
              </w:rPr>
            </w:pPr>
            <w:r w:rsidRPr="006547C5">
              <w:rPr>
                <w:sz w:val="24"/>
                <w:szCs w:val="24"/>
                <w:lang w:val="ru-RU"/>
              </w:rPr>
              <w:t>921</w:t>
            </w:r>
          </w:p>
        </w:tc>
        <w:tc>
          <w:tcPr>
            <w:tcW w:w="854" w:type="pct"/>
            <w:gridSpan w:val="2"/>
          </w:tcPr>
          <w:p w14:paraId="49544EC7" w14:textId="2F056B17" w:rsidR="00F07D1F" w:rsidRPr="006547C5" w:rsidRDefault="00F07D1F" w:rsidP="00F07D1F">
            <w:pPr>
              <w:pStyle w:val="13"/>
              <w:tabs>
                <w:tab w:val="left" w:pos="315"/>
                <w:tab w:val="left" w:pos="851"/>
              </w:tabs>
              <w:spacing w:before="0" w:after="0" w:line="360" w:lineRule="auto"/>
              <w:rPr>
                <w:sz w:val="24"/>
                <w:szCs w:val="24"/>
              </w:rPr>
            </w:pPr>
            <w:r>
              <w:rPr>
                <w:sz w:val="24"/>
                <w:szCs w:val="24"/>
              </w:rPr>
              <w:t>988</w:t>
            </w:r>
          </w:p>
        </w:tc>
        <w:tc>
          <w:tcPr>
            <w:tcW w:w="946" w:type="pct"/>
            <w:hideMark/>
          </w:tcPr>
          <w:p w14:paraId="425EF817" w14:textId="35F51B02" w:rsidR="00F07D1F" w:rsidRPr="006547C5" w:rsidRDefault="00F07D1F" w:rsidP="00F07D1F">
            <w:pPr>
              <w:pStyle w:val="13"/>
              <w:tabs>
                <w:tab w:val="left" w:pos="315"/>
                <w:tab w:val="left" w:pos="851"/>
              </w:tabs>
              <w:spacing w:before="0" w:after="0" w:line="360" w:lineRule="auto"/>
              <w:rPr>
                <w:sz w:val="24"/>
                <w:szCs w:val="24"/>
              </w:rPr>
            </w:pPr>
            <w:r w:rsidRPr="00F07D1F">
              <w:rPr>
                <w:sz w:val="24"/>
                <w:szCs w:val="24"/>
              </w:rPr>
              <w:t>107,</w:t>
            </w:r>
            <w:r>
              <w:rPr>
                <w:sz w:val="24"/>
                <w:szCs w:val="24"/>
              </w:rPr>
              <w:t>3</w:t>
            </w:r>
            <w:r w:rsidRPr="00F07D1F">
              <w:rPr>
                <w:sz w:val="24"/>
                <w:szCs w:val="24"/>
              </w:rPr>
              <w:t>%</w:t>
            </w:r>
          </w:p>
        </w:tc>
      </w:tr>
      <w:tr w:rsidR="00F07D1F" w:rsidRPr="006547C5" w14:paraId="1FA628BE"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27" w:type="pct"/>
            <w:hideMark/>
          </w:tcPr>
          <w:p w14:paraId="1F82E639" w14:textId="77777777" w:rsidR="00F07D1F" w:rsidRPr="006547C5" w:rsidRDefault="00F07D1F" w:rsidP="00F07D1F">
            <w:pPr>
              <w:pStyle w:val="13"/>
              <w:tabs>
                <w:tab w:val="left" w:pos="315"/>
                <w:tab w:val="left" w:pos="851"/>
              </w:tabs>
              <w:spacing w:before="0" w:after="0" w:line="360" w:lineRule="auto"/>
              <w:ind w:hanging="105"/>
              <w:rPr>
                <w:sz w:val="24"/>
                <w:szCs w:val="24"/>
              </w:rPr>
            </w:pPr>
            <w:proofErr w:type="spellStart"/>
            <w:r w:rsidRPr="006547C5">
              <w:rPr>
                <w:sz w:val="24"/>
                <w:szCs w:val="24"/>
                <w:lang w:val="ru-RU"/>
              </w:rPr>
              <w:t>Відстрочені</w:t>
            </w:r>
            <w:proofErr w:type="spellEnd"/>
            <w:r w:rsidRPr="006547C5">
              <w:rPr>
                <w:sz w:val="24"/>
                <w:szCs w:val="24"/>
                <w:lang w:val="ru-RU"/>
              </w:rPr>
              <w:t xml:space="preserve"> </w:t>
            </w:r>
            <w:proofErr w:type="spellStart"/>
            <w:r w:rsidRPr="006547C5">
              <w:rPr>
                <w:sz w:val="24"/>
                <w:szCs w:val="24"/>
                <w:lang w:val="ru-RU"/>
              </w:rPr>
              <w:t>податкові</w:t>
            </w:r>
            <w:proofErr w:type="spellEnd"/>
            <w:r w:rsidRPr="006547C5">
              <w:rPr>
                <w:sz w:val="24"/>
                <w:szCs w:val="24"/>
                <w:lang w:val="ru-RU"/>
              </w:rPr>
              <w:t xml:space="preserve"> зобов</w:t>
            </w:r>
            <w:r w:rsidRPr="006547C5">
              <w:rPr>
                <w:sz w:val="24"/>
                <w:szCs w:val="24"/>
                <w:lang w:val="en-US"/>
              </w:rPr>
              <w:t>’</w:t>
            </w:r>
            <w:proofErr w:type="spellStart"/>
            <w:r w:rsidRPr="006547C5">
              <w:rPr>
                <w:sz w:val="24"/>
                <w:szCs w:val="24"/>
                <w:lang w:val="ru-RU"/>
              </w:rPr>
              <w:t>язання</w:t>
            </w:r>
            <w:proofErr w:type="spellEnd"/>
          </w:p>
        </w:tc>
        <w:tc>
          <w:tcPr>
            <w:tcW w:w="873" w:type="pct"/>
            <w:hideMark/>
          </w:tcPr>
          <w:p w14:paraId="7BC6DB17" w14:textId="31DA31CA" w:rsidR="00F07D1F" w:rsidRPr="00F6150B" w:rsidRDefault="00F07D1F" w:rsidP="00F07D1F">
            <w:pPr>
              <w:pStyle w:val="13"/>
              <w:tabs>
                <w:tab w:val="left" w:pos="315"/>
                <w:tab w:val="left" w:pos="851"/>
              </w:tabs>
              <w:spacing w:before="0" w:after="0" w:line="360" w:lineRule="auto"/>
              <w:rPr>
                <w:sz w:val="24"/>
                <w:szCs w:val="24"/>
              </w:rPr>
            </w:pPr>
            <w:r w:rsidRPr="00F6150B">
              <w:rPr>
                <w:sz w:val="24"/>
                <w:szCs w:val="24"/>
                <w:lang w:val="en-US"/>
              </w:rPr>
              <w:t>5 355</w:t>
            </w:r>
          </w:p>
        </w:tc>
        <w:tc>
          <w:tcPr>
            <w:tcW w:w="854" w:type="pct"/>
            <w:gridSpan w:val="2"/>
          </w:tcPr>
          <w:p w14:paraId="16CFFF03" w14:textId="12C655CD" w:rsidR="00F07D1F" w:rsidRPr="00F6150B" w:rsidRDefault="00F07D1F" w:rsidP="00F07D1F">
            <w:pPr>
              <w:pStyle w:val="13"/>
              <w:tabs>
                <w:tab w:val="left" w:pos="315"/>
                <w:tab w:val="left" w:pos="851"/>
              </w:tabs>
              <w:spacing w:before="0" w:after="0" w:line="360" w:lineRule="auto"/>
              <w:rPr>
                <w:sz w:val="24"/>
                <w:szCs w:val="24"/>
              </w:rPr>
            </w:pPr>
            <w:r w:rsidRPr="00F6150B">
              <w:rPr>
                <w:sz w:val="24"/>
                <w:szCs w:val="24"/>
              </w:rPr>
              <w:t>5 135</w:t>
            </w:r>
          </w:p>
        </w:tc>
        <w:tc>
          <w:tcPr>
            <w:tcW w:w="946" w:type="pct"/>
            <w:hideMark/>
          </w:tcPr>
          <w:p w14:paraId="4476E118" w14:textId="1719E2B0" w:rsidR="00F07D1F" w:rsidRPr="006547C5" w:rsidRDefault="00F07D1F" w:rsidP="00F07D1F">
            <w:pPr>
              <w:pStyle w:val="13"/>
              <w:tabs>
                <w:tab w:val="left" w:pos="315"/>
                <w:tab w:val="left" w:pos="851"/>
              </w:tabs>
              <w:spacing w:before="0" w:after="0" w:line="360" w:lineRule="auto"/>
              <w:rPr>
                <w:sz w:val="24"/>
                <w:szCs w:val="24"/>
              </w:rPr>
            </w:pPr>
            <w:r w:rsidRPr="00F07D1F">
              <w:rPr>
                <w:sz w:val="24"/>
                <w:szCs w:val="24"/>
              </w:rPr>
              <w:t>95,9%</w:t>
            </w:r>
          </w:p>
        </w:tc>
      </w:tr>
      <w:tr w:rsidR="00F07D1F" w:rsidRPr="006547C5" w14:paraId="1AFE17C7" w14:textId="77777777" w:rsidTr="004E0788">
        <w:trPr>
          <w:trHeight w:val="454"/>
        </w:trPr>
        <w:tc>
          <w:tcPr>
            <w:tcW w:w="2327" w:type="pct"/>
            <w:hideMark/>
          </w:tcPr>
          <w:p w14:paraId="4475BE64" w14:textId="77777777" w:rsidR="00F07D1F" w:rsidRPr="006547C5" w:rsidRDefault="00F07D1F" w:rsidP="00F07D1F">
            <w:pPr>
              <w:pStyle w:val="13"/>
              <w:tabs>
                <w:tab w:val="left" w:pos="315"/>
                <w:tab w:val="left" w:pos="851"/>
              </w:tabs>
              <w:spacing w:before="0" w:after="0" w:line="360" w:lineRule="auto"/>
              <w:ind w:hanging="105"/>
              <w:rPr>
                <w:sz w:val="24"/>
                <w:szCs w:val="24"/>
              </w:rPr>
            </w:pPr>
            <w:r w:rsidRPr="006547C5">
              <w:rPr>
                <w:sz w:val="24"/>
                <w:szCs w:val="24"/>
              </w:rPr>
              <w:t>Інші</w:t>
            </w:r>
            <w:r w:rsidRPr="006547C5">
              <w:rPr>
                <w:sz w:val="24"/>
                <w:szCs w:val="24"/>
                <w:lang w:val="ru-RU"/>
              </w:rPr>
              <w:t xml:space="preserve"> </w:t>
            </w:r>
            <w:proofErr w:type="spellStart"/>
            <w:r w:rsidRPr="006547C5">
              <w:rPr>
                <w:sz w:val="24"/>
                <w:szCs w:val="24"/>
                <w:lang w:val="ru-RU"/>
              </w:rPr>
              <w:t>довгострокові</w:t>
            </w:r>
            <w:proofErr w:type="spellEnd"/>
            <w:r w:rsidRPr="006547C5">
              <w:rPr>
                <w:sz w:val="24"/>
                <w:szCs w:val="24"/>
                <w:lang w:val="ru-RU"/>
              </w:rPr>
              <w:t xml:space="preserve"> зобов</w:t>
            </w:r>
            <w:r w:rsidRPr="006547C5">
              <w:rPr>
                <w:sz w:val="24"/>
                <w:szCs w:val="24"/>
                <w:lang w:val="en-US"/>
              </w:rPr>
              <w:t>’</w:t>
            </w:r>
            <w:proofErr w:type="spellStart"/>
            <w:r w:rsidRPr="006547C5">
              <w:rPr>
                <w:sz w:val="24"/>
                <w:szCs w:val="24"/>
                <w:lang w:val="ru-RU"/>
              </w:rPr>
              <w:t>язання</w:t>
            </w:r>
            <w:proofErr w:type="spellEnd"/>
          </w:p>
        </w:tc>
        <w:tc>
          <w:tcPr>
            <w:tcW w:w="873" w:type="pct"/>
            <w:hideMark/>
          </w:tcPr>
          <w:p w14:paraId="7415D319" w14:textId="2602E47B" w:rsidR="00F07D1F" w:rsidRPr="006547C5" w:rsidRDefault="00F07D1F" w:rsidP="00F07D1F">
            <w:pPr>
              <w:pStyle w:val="13"/>
              <w:tabs>
                <w:tab w:val="left" w:pos="315"/>
                <w:tab w:val="left" w:pos="851"/>
              </w:tabs>
              <w:spacing w:before="0" w:after="0" w:line="360" w:lineRule="auto"/>
              <w:rPr>
                <w:sz w:val="24"/>
                <w:szCs w:val="24"/>
              </w:rPr>
            </w:pPr>
            <w:r w:rsidRPr="006547C5">
              <w:rPr>
                <w:sz w:val="24"/>
                <w:szCs w:val="24"/>
                <w:lang w:val="ru-RU"/>
              </w:rPr>
              <w:t>302</w:t>
            </w:r>
          </w:p>
        </w:tc>
        <w:tc>
          <w:tcPr>
            <w:tcW w:w="854" w:type="pct"/>
            <w:gridSpan w:val="2"/>
          </w:tcPr>
          <w:p w14:paraId="04505EF2" w14:textId="71C7D67F" w:rsidR="00F07D1F" w:rsidRPr="006547C5" w:rsidRDefault="00F07D1F" w:rsidP="00F07D1F">
            <w:pPr>
              <w:pStyle w:val="13"/>
              <w:tabs>
                <w:tab w:val="left" w:pos="315"/>
                <w:tab w:val="left" w:pos="851"/>
              </w:tabs>
              <w:spacing w:before="0" w:after="0" w:line="360" w:lineRule="auto"/>
              <w:rPr>
                <w:sz w:val="24"/>
                <w:szCs w:val="24"/>
              </w:rPr>
            </w:pPr>
            <w:r>
              <w:rPr>
                <w:sz w:val="24"/>
                <w:szCs w:val="24"/>
              </w:rPr>
              <w:t>291</w:t>
            </w:r>
          </w:p>
        </w:tc>
        <w:tc>
          <w:tcPr>
            <w:tcW w:w="946" w:type="pct"/>
            <w:hideMark/>
          </w:tcPr>
          <w:p w14:paraId="1A571CF1" w14:textId="22612C47" w:rsidR="00F07D1F" w:rsidRPr="006547C5" w:rsidRDefault="00F07D1F" w:rsidP="00F07D1F">
            <w:pPr>
              <w:pStyle w:val="13"/>
              <w:tabs>
                <w:tab w:val="left" w:pos="315"/>
                <w:tab w:val="left" w:pos="851"/>
              </w:tabs>
              <w:spacing w:before="0" w:after="0" w:line="360" w:lineRule="auto"/>
              <w:rPr>
                <w:sz w:val="24"/>
                <w:szCs w:val="24"/>
              </w:rPr>
            </w:pPr>
            <w:r w:rsidRPr="00F07D1F">
              <w:rPr>
                <w:sz w:val="24"/>
                <w:szCs w:val="24"/>
              </w:rPr>
              <w:t>96,</w:t>
            </w:r>
            <w:r>
              <w:rPr>
                <w:sz w:val="24"/>
                <w:szCs w:val="24"/>
              </w:rPr>
              <w:t>4</w:t>
            </w:r>
            <w:r w:rsidRPr="00F07D1F">
              <w:rPr>
                <w:sz w:val="24"/>
                <w:szCs w:val="24"/>
              </w:rPr>
              <w:t>%</w:t>
            </w:r>
          </w:p>
        </w:tc>
      </w:tr>
      <w:tr w:rsidR="00F07D1F" w:rsidRPr="006547C5" w14:paraId="18ADA616"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27" w:type="pct"/>
            <w:hideMark/>
          </w:tcPr>
          <w:p w14:paraId="20E2F90C" w14:textId="77777777" w:rsidR="00F07D1F" w:rsidRPr="006547C5" w:rsidRDefault="00F07D1F" w:rsidP="00F07D1F">
            <w:pPr>
              <w:pStyle w:val="13"/>
              <w:tabs>
                <w:tab w:val="left" w:pos="315"/>
                <w:tab w:val="left" w:pos="851"/>
              </w:tabs>
              <w:spacing w:before="0" w:after="0" w:line="360" w:lineRule="auto"/>
              <w:ind w:hanging="105"/>
              <w:rPr>
                <w:sz w:val="24"/>
                <w:szCs w:val="24"/>
              </w:rPr>
            </w:pPr>
            <w:proofErr w:type="spellStart"/>
            <w:r w:rsidRPr="006547C5">
              <w:rPr>
                <w:sz w:val="24"/>
                <w:szCs w:val="24"/>
                <w:lang w:val="ru-RU"/>
              </w:rPr>
              <w:t>Кредиторська</w:t>
            </w:r>
            <w:proofErr w:type="spellEnd"/>
            <w:r w:rsidRPr="006547C5">
              <w:rPr>
                <w:sz w:val="24"/>
                <w:szCs w:val="24"/>
                <w:lang w:val="ru-RU"/>
              </w:rPr>
              <w:t xml:space="preserve"> </w:t>
            </w:r>
            <w:proofErr w:type="spellStart"/>
            <w:r w:rsidRPr="006547C5">
              <w:rPr>
                <w:sz w:val="24"/>
                <w:szCs w:val="24"/>
                <w:lang w:val="ru-RU"/>
              </w:rPr>
              <w:t>заборгованість</w:t>
            </w:r>
            <w:proofErr w:type="spellEnd"/>
          </w:p>
        </w:tc>
        <w:tc>
          <w:tcPr>
            <w:tcW w:w="873" w:type="pct"/>
            <w:hideMark/>
          </w:tcPr>
          <w:p w14:paraId="3E790D56" w14:textId="2E968B92" w:rsidR="00F07D1F" w:rsidRPr="007955A1" w:rsidRDefault="00F07D1F" w:rsidP="00F07D1F">
            <w:pPr>
              <w:pStyle w:val="13"/>
              <w:tabs>
                <w:tab w:val="left" w:pos="315"/>
                <w:tab w:val="left" w:pos="851"/>
              </w:tabs>
              <w:spacing w:before="0" w:after="0" w:line="360" w:lineRule="auto"/>
              <w:rPr>
                <w:sz w:val="24"/>
                <w:szCs w:val="24"/>
              </w:rPr>
            </w:pPr>
            <w:r w:rsidRPr="007955A1">
              <w:rPr>
                <w:sz w:val="24"/>
                <w:szCs w:val="24"/>
                <w:lang w:val="ru-RU"/>
              </w:rPr>
              <w:t>1 123</w:t>
            </w:r>
          </w:p>
        </w:tc>
        <w:tc>
          <w:tcPr>
            <w:tcW w:w="854" w:type="pct"/>
            <w:gridSpan w:val="2"/>
          </w:tcPr>
          <w:p w14:paraId="45017D20" w14:textId="6E066C90" w:rsidR="00F07D1F" w:rsidRPr="007955A1" w:rsidRDefault="00F07D1F" w:rsidP="00F07D1F">
            <w:pPr>
              <w:pStyle w:val="13"/>
              <w:tabs>
                <w:tab w:val="left" w:pos="315"/>
                <w:tab w:val="left" w:pos="851"/>
              </w:tabs>
              <w:spacing w:before="0" w:after="0" w:line="360" w:lineRule="auto"/>
              <w:rPr>
                <w:sz w:val="24"/>
                <w:szCs w:val="24"/>
              </w:rPr>
            </w:pPr>
            <w:r w:rsidRPr="007955A1">
              <w:rPr>
                <w:sz w:val="24"/>
                <w:szCs w:val="24"/>
              </w:rPr>
              <w:t>626</w:t>
            </w:r>
          </w:p>
        </w:tc>
        <w:tc>
          <w:tcPr>
            <w:tcW w:w="946" w:type="pct"/>
            <w:hideMark/>
          </w:tcPr>
          <w:p w14:paraId="652A0924" w14:textId="04EC5C57" w:rsidR="00F07D1F" w:rsidRPr="006547C5" w:rsidRDefault="00F07D1F" w:rsidP="00F07D1F">
            <w:pPr>
              <w:pStyle w:val="13"/>
              <w:tabs>
                <w:tab w:val="left" w:pos="315"/>
                <w:tab w:val="left" w:pos="851"/>
              </w:tabs>
              <w:spacing w:before="0" w:after="0" w:line="360" w:lineRule="auto"/>
              <w:rPr>
                <w:sz w:val="24"/>
                <w:szCs w:val="24"/>
              </w:rPr>
            </w:pPr>
            <w:r w:rsidRPr="00F07D1F">
              <w:rPr>
                <w:sz w:val="24"/>
                <w:szCs w:val="24"/>
              </w:rPr>
              <w:t>55,7%</w:t>
            </w:r>
          </w:p>
        </w:tc>
      </w:tr>
      <w:tr w:rsidR="00F07D1F" w:rsidRPr="006547C5" w14:paraId="6DC0D6F9" w14:textId="77777777" w:rsidTr="004E0788">
        <w:trPr>
          <w:trHeight w:val="454"/>
        </w:trPr>
        <w:tc>
          <w:tcPr>
            <w:tcW w:w="2327" w:type="pct"/>
            <w:hideMark/>
          </w:tcPr>
          <w:p w14:paraId="58C96512" w14:textId="77777777" w:rsidR="00F07D1F" w:rsidRPr="006547C5" w:rsidRDefault="00F07D1F" w:rsidP="00F07D1F">
            <w:pPr>
              <w:pStyle w:val="13"/>
              <w:tabs>
                <w:tab w:val="left" w:pos="315"/>
                <w:tab w:val="left" w:pos="851"/>
              </w:tabs>
              <w:spacing w:before="0" w:after="0" w:line="360" w:lineRule="auto"/>
              <w:ind w:hanging="105"/>
              <w:rPr>
                <w:sz w:val="24"/>
                <w:szCs w:val="24"/>
                <w:lang w:val="ru-RU"/>
              </w:rPr>
            </w:pPr>
            <w:proofErr w:type="spellStart"/>
            <w:r w:rsidRPr="006547C5">
              <w:rPr>
                <w:sz w:val="24"/>
                <w:szCs w:val="24"/>
                <w:lang w:val="ru-RU"/>
              </w:rPr>
              <w:lastRenderedPageBreak/>
              <w:t>Поточні</w:t>
            </w:r>
            <w:proofErr w:type="spellEnd"/>
            <w:r w:rsidRPr="006547C5">
              <w:rPr>
                <w:sz w:val="24"/>
                <w:szCs w:val="24"/>
                <w:lang w:val="ru-RU"/>
              </w:rPr>
              <w:t xml:space="preserve"> </w:t>
            </w:r>
            <w:proofErr w:type="spellStart"/>
            <w:r w:rsidRPr="006547C5">
              <w:rPr>
                <w:sz w:val="24"/>
                <w:szCs w:val="24"/>
                <w:lang w:val="ru-RU"/>
              </w:rPr>
              <w:t>забезпечення</w:t>
            </w:r>
            <w:proofErr w:type="spellEnd"/>
          </w:p>
        </w:tc>
        <w:tc>
          <w:tcPr>
            <w:tcW w:w="873" w:type="pct"/>
            <w:hideMark/>
          </w:tcPr>
          <w:p w14:paraId="41373D87" w14:textId="0BDB62AE" w:rsidR="00F07D1F" w:rsidRPr="006547C5" w:rsidRDefault="00F07D1F" w:rsidP="00F07D1F">
            <w:pPr>
              <w:pStyle w:val="13"/>
              <w:tabs>
                <w:tab w:val="left" w:pos="315"/>
                <w:tab w:val="left" w:pos="851"/>
              </w:tabs>
              <w:spacing w:before="0" w:after="0" w:line="360" w:lineRule="auto"/>
              <w:rPr>
                <w:sz w:val="24"/>
                <w:szCs w:val="24"/>
                <w:lang w:val="ru-RU"/>
              </w:rPr>
            </w:pPr>
            <w:r w:rsidRPr="006547C5">
              <w:rPr>
                <w:sz w:val="24"/>
                <w:szCs w:val="24"/>
                <w:lang w:val="ru-RU"/>
              </w:rPr>
              <w:t>11 220</w:t>
            </w:r>
          </w:p>
        </w:tc>
        <w:tc>
          <w:tcPr>
            <w:tcW w:w="854" w:type="pct"/>
            <w:gridSpan w:val="2"/>
          </w:tcPr>
          <w:p w14:paraId="7F4043A6" w14:textId="2BE3F463" w:rsidR="00F07D1F" w:rsidRPr="006547C5" w:rsidRDefault="00F07D1F" w:rsidP="00F07D1F">
            <w:pPr>
              <w:pStyle w:val="13"/>
              <w:tabs>
                <w:tab w:val="left" w:pos="315"/>
                <w:tab w:val="left" w:pos="851"/>
              </w:tabs>
              <w:spacing w:before="0" w:after="0" w:line="360" w:lineRule="auto"/>
              <w:rPr>
                <w:sz w:val="24"/>
                <w:szCs w:val="24"/>
                <w:lang w:val="ru-RU"/>
              </w:rPr>
            </w:pPr>
            <w:r>
              <w:rPr>
                <w:sz w:val="24"/>
                <w:szCs w:val="24"/>
                <w:lang w:val="ru-RU"/>
              </w:rPr>
              <w:t>10 783</w:t>
            </w:r>
          </w:p>
        </w:tc>
        <w:tc>
          <w:tcPr>
            <w:tcW w:w="946" w:type="pct"/>
            <w:hideMark/>
          </w:tcPr>
          <w:p w14:paraId="5F702ED0" w14:textId="7A9F2016" w:rsidR="00F07D1F" w:rsidRPr="00F07D1F" w:rsidRDefault="00F07D1F" w:rsidP="00F07D1F">
            <w:pPr>
              <w:pStyle w:val="13"/>
              <w:tabs>
                <w:tab w:val="left" w:pos="315"/>
                <w:tab w:val="left" w:pos="851"/>
              </w:tabs>
              <w:spacing w:before="0" w:after="0" w:line="360" w:lineRule="auto"/>
              <w:rPr>
                <w:sz w:val="24"/>
                <w:szCs w:val="24"/>
              </w:rPr>
            </w:pPr>
            <w:r w:rsidRPr="00F07D1F">
              <w:rPr>
                <w:sz w:val="24"/>
                <w:szCs w:val="24"/>
              </w:rPr>
              <w:t>96,1%</w:t>
            </w:r>
          </w:p>
        </w:tc>
      </w:tr>
      <w:tr w:rsidR="00F07D1F" w:rsidRPr="006547C5" w14:paraId="2303E557" w14:textId="77777777" w:rsidTr="004E0788">
        <w:trPr>
          <w:cnfStyle w:val="000000100000" w:firstRow="0" w:lastRow="0" w:firstColumn="0" w:lastColumn="0" w:oddVBand="0" w:evenVBand="0" w:oddHBand="1" w:evenHBand="0" w:firstRowFirstColumn="0" w:firstRowLastColumn="0" w:lastRowFirstColumn="0" w:lastRowLastColumn="0"/>
          <w:trHeight w:val="454"/>
        </w:trPr>
        <w:tc>
          <w:tcPr>
            <w:tcW w:w="2327" w:type="pct"/>
            <w:hideMark/>
          </w:tcPr>
          <w:p w14:paraId="1A040080" w14:textId="77777777" w:rsidR="00F07D1F" w:rsidRPr="006547C5" w:rsidRDefault="00F07D1F" w:rsidP="00F07D1F">
            <w:pPr>
              <w:pStyle w:val="13"/>
              <w:tabs>
                <w:tab w:val="left" w:pos="315"/>
                <w:tab w:val="left" w:pos="851"/>
              </w:tabs>
              <w:spacing w:before="0" w:after="0" w:line="360" w:lineRule="auto"/>
              <w:ind w:hanging="105"/>
              <w:rPr>
                <w:sz w:val="24"/>
                <w:szCs w:val="24"/>
                <w:lang w:val="ru-RU"/>
              </w:rPr>
            </w:pPr>
            <w:r w:rsidRPr="006547C5">
              <w:rPr>
                <w:sz w:val="24"/>
                <w:szCs w:val="24"/>
                <w:lang w:val="ru-RU"/>
              </w:rPr>
              <w:t xml:space="preserve">Доходи </w:t>
            </w:r>
            <w:proofErr w:type="spellStart"/>
            <w:r w:rsidRPr="006547C5">
              <w:rPr>
                <w:sz w:val="24"/>
                <w:szCs w:val="24"/>
                <w:lang w:val="ru-RU"/>
              </w:rPr>
              <w:t>майбутніх</w:t>
            </w:r>
            <w:proofErr w:type="spellEnd"/>
            <w:r w:rsidRPr="006547C5">
              <w:rPr>
                <w:sz w:val="24"/>
                <w:szCs w:val="24"/>
                <w:lang w:val="ru-RU"/>
              </w:rPr>
              <w:t xml:space="preserve"> </w:t>
            </w:r>
            <w:proofErr w:type="spellStart"/>
            <w:r w:rsidRPr="006547C5">
              <w:rPr>
                <w:sz w:val="24"/>
                <w:szCs w:val="24"/>
                <w:lang w:val="ru-RU"/>
              </w:rPr>
              <w:t>періодів</w:t>
            </w:r>
            <w:proofErr w:type="spellEnd"/>
          </w:p>
        </w:tc>
        <w:tc>
          <w:tcPr>
            <w:tcW w:w="873" w:type="pct"/>
            <w:hideMark/>
          </w:tcPr>
          <w:p w14:paraId="2693F3A9" w14:textId="214BCE4E" w:rsidR="00F07D1F" w:rsidRPr="006547C5" w:rsidRDefault="00F07D1F" w:rsidP="00F07D1F">
            <w:pPr>
              <w:pStyle w:val="13"/>
              <w:tabs>
                <w:tab w:val="left" w:pos="315"/>
                <w:tab w:val="left" w:pos="851"/>
              </w:tabs>
              <w:spacing w:before="0" w:after="0" w:line="360" w:lineRule="auto"/>
              <w:rPr>
                <w:sz w:val="24"/>
                <w:szCs w:val="24"/>
                <w:lang w:val="ru-RU"/>
              </w:rPr>
            </w:pPr>
            <w:r w:rsidRPr="006547C5">
              <w:rPr>
                <w:sz w:val="24"/>
                <w:szCs w:val="24"/>
                <w:lang w:val="ru-RU"/>
              </w:rPr>
              <w:t>1 390 656</w:t>
            </w:r>
          </w:p>
        </w:tc>
        <w:tc>
          <w:tcPr>
            <w:tcW w:w="854" w:type="pct"/>
            <w:gridSpan w:val="2"/>
          </w:tcPr>
          <w:p w14:paraId="14F766F9" w14:textId="020E95ED" w:rsidR="00F07D1F" w:rsidRPr="006547C5" w:rsidRDefault="00F07D1F" w:rsidP="00F07D1F">
            <w:pPr>
              <w:pStyle w:val="13"/>
              <w:tabs>
                <w:tab w:val="left" w:pos="315"/>
                <w:tab w:val="left" w:pos="851"/>
              </w:tabs>
              <w:spacing w:before="0" w:after="0" w:line="360" w:lineRule="auto"/>
              <w:rPr>
                <w:sz w:val="24"/>
                <w:szCs w:val="24"/>
                <w:lang w:val="ru-RU"/>
              </w:rPr>
            </w:pPr>
            <w:r>
              <w:rPr>
                <w:sz w:val="24"/>
                <w:szCs w:val="24"/>
                <w:lang w:val="ru-RU"/>
              </w:rPr>
              <w:t>1 572 169</w:t>
            </w:r>
          </w:p>
        </w:tc>
        <w:tc>
          <w:tcPr>
            <w:tcW w:w="946" w:type="pct"/>
            <w:hideMark/>
          </w:tcPr>
          <w:p w14:paraId="72362A5B" w14:textId="7CC9ACA1" w:rsidR="00F07D1F" w:rsidRPr="00F07D1F" w:rsidRDefault="00F07D1F" w:rsidP="00F07D1F">
            <w:pPr>
              <w:pStyle w:val="13"/>
              <w:tabs>
                <w:tab w:val="left" w:pos="315"/>
                <w:tab w:val="left" w:pos="851"/>
              </w:tabs>
              <w:spacing w:before="0" w:after="0" w:line="360" w:lineRule="auto"/>
              <w:rPr>
                <w:sz w:val="24"/>
                <w:szCs w:val="24"/>
              </w:rPr>
            </w:pPr>
            <w:r w:rsidRPr="00F07D1F">
              <w:rPr>
                <w:sz w:val="24"/>
                <w:szCs w:val="24"/>
              </w:rPr>
              <w:t>113, %</w:t>
            </w:r>
          </w:p>
        </w:tc>
      </w:tr>
      <w:tr w:rsidR="00F07D1F" w:rsidRPr="006547C5" w14:paraId="43478ACF" w14:textId="77777777" w:rsidTr="004E0788">
        <w:trPr>
          <w:trHeight w:val="454"/>
        </w:trPr>
        <w:tc>
          <w:tcPr>
            <w:tcW w:w="2327" w:type="pct"/>
            <w:hideMark/>
          </w:tcPr>
          <w:p w14:paraId="6781ECE1" w14:textId="77777777" w:rsidR="00F07D1F" w:rsidRPr="006547C5" w:rsidRDefault="00F07D1F" w:rsidP="00F07D1F">
            <w:pPr>
              <w:pStyle w:val="13"/>
              <w:tabs>
                <w:tab w:val="left" w:pos="315"/>
                <w:tab w:val="left" w:pos="851"/>
              </w:tabs>
              <w:spacing w:before="0" w:after="0" w:line="360" w:lineRule="auto"/>
              <w:ind w:hanging="105"/>
              <w:rPr>
                <w:sz w:val="24"/>
                <w:szCs w:val="24"/>
                <w:lang w:val="ru-RU"/>
              </w:rPr>
            </w:pPr>
            <w:proofErr w:type="spellStart"/>
            <w:r w:rsidRPr="006547C5">
              <w:rPr>
                <w:sz w:val="24"/>
                <w:szCs w:val="24"/>
                <w:lang w:val="ru-RU"/>
              </w:rPr>
              <w:t>Інші</w:t>
            </w:r>
            <w:proofErr w:type="spellEnd"/>
            <w:r w:rsidRPr="006547C5">
              <w:rPr>
                <w:sz w:val="24"/>
                <w:szCs w:val="24"/>
                <w:lang w:val="ru-RU"/>
              </w:rPr>
              <w:t xml:space="preserve"> </w:t>
            </w:r>
            <w:proofErr w:type="spellStart"/>
            <w:r w:rsidRPr="006547C5">
              <w:rPr>
                <w:sz w:val="24"/>
                <w:szCs w:val="24"/>
                <w:lang w:val="ru-RU"/>
              </w:rPr>
              <w:t>поточні</w:t>
            </w:r>
            <w:proofErr w:type="spellEnd"/>
            <w:r w:rsidRPr="006547C5">
              <w:rPr>
                <w:sz w:val="24"/>
                <w:szCs w:val="24"/>
                <w:lang w:val="ru-RU"/>
              </w:rPr>
              <w:t xml:space="preserve"> </w:t>
            </w:r>
            <w:proofErr w:type="spellStart"/>
            <w:r w:rsidRPr="006547C5">
              <w:rPr>
                <w:sz w:val="24"/>
                <w:szCs w:val="24"/>
                <w:lang w:val="ru-RU"/>
              </w:rPr>
              <w:t>зобов’язання</w:t>
            </w:r>
            <w:proofErr w:type="spellEnd"/>
          </w:p>
        </w:tc>
        <w:tc>
          <w:tcPr>
            <w:tcW w:w="873" w:type="pct"/>
            <w:hideMark/>
          </w:tcPr>
          <w:p w14:paraId="7E696F5E" w14:textId="63260643" w:rsidR="00F07D1F" w:rsidRPr="006547C5" w:rsidRDefault="00F07D1F" w:rsidP="00F07D1F">
            <w:pPr>
              <w:pStyle w:val="13"/>
              <w:tabs>
                <w:tab w:val="left" w:pos="315"/>
                <w:tab w:val="left" w:pos="851"/>
              </w:tabs>
              <w:spacing w:before="0" w:after="0" w:line="360" w:lineRule="auto"/>
              <w:rPr>
                <w:sz w:val="24"/>
                <w:szCs w:val="24"/>
                <w:lang w:val="ru-RU"/>
              </w:rPr>
            </w:pPr>
            <w:r w:rsidRPr="006547C5">
              <w:rPr>
                <w:sz w:val="24"/>
                <w:szCs w:val="24"/>
                <w:lang w:val="ru-RU"/>
              </w:rPr>
              <w:t>6 046</w:t>
            </w:r>
          </w:p>
        </w:tc>
        <w:tc>
          <w:tcPr>
            <w:tcW w:w="854" w:type="pct"/>
            <w:gridSpan w:val="2"/>
          </w:tcPr>
          <w:p w14:paraId="2DE25E1D" w14:textId="292E0E0B" w:rsidR="00F07D1F" w:rsidRPr="006547C5" w:rsidRDefault="00F07D1F" w:rsidP="00F07D1F">
            <w:pPr>
              <w:pStyle w:val="13"/>
              <w:tabs>
                <w:tab w:val="left" w:pos="315"/>
                <w:tab w:val="left" w:pos="851"/>
              </w:tabs>
              <w:spacing w:before="0" w:after="0" w:line="360" w:lineRule="auto"/>
              <w:rPr>
                <w:sz w:val="24"/>
                <w:szCs w:val="24"/>
                <w:lang w:val="ru-RU"/>
              </w:rPr>
            </w:pPr>
            <w:r>
              <w:rPr>
                <w:sz w:val="24"/>
                <w:szCs w:val="24"/>
                <w:lang w:val="ru-RU"/>
              </w:rPr>
              <w:t>4 407</w:t>
            </w:r>
          </w:p>
        </w:tc>
        <w:tc>
          <w:tcPr>
            <w:tcW w:w="946" w:type="pct"/>
            <w:hideMark/>
          </w:tcPr>
          <w:p w14:paraId="604146D7" w14:textId="2C142B7F" w:rsidR="00F07D1F" w:rsidRPr="00F07D1F" w:rsidRDefault="00F07D1F" w:rsidP="00F07D1F">
            <w:pPr>
              <w:pStyle w:val="13"/>
              <w:tabs>
                <w:tab w:val="left" w:pos="315"/>
                <w:tab w:val="left" w:pos="851"/>
              </w:tabs>
              <w:spacing w:before="0" w:after="0" w:line="360" w:lineRule="auto"/>
              <w:rPr>
                <w:sz w:val="24"/>
                <w:szCs w:val="24"/>
              </w:rPr>
            </w:pPr>
            <w:r w:rsidRPr="00F07D1F">
              <w:rPr>
                <w:sz w:val="24"/>
                <w:szCs w:val="24"/>
              </w:rPr>
              <w:t>72,</w:t>
            </w:r>
            <w:r>
              <w:rPr>
                <w:sz w:val="24"/>
                <w:szCs w:val="24"/>
              </w:rPr>
              <w:t>9</w:t>
            </w:r>
            <w:r w:rsidRPr="00F07D1F">
              <w:rPr>
                <w:sz w:val="24"/>
                <w:szCs w:val="24"/>
              </w:rPr>
              <w:t>%</w:t>
            </w:r>
          </w:p>
        </w:tc>
      </w:tr>
      <w:tr w:rsidR="004E0788" w:rsidRPr="006547C5" w14:paraId="12EB057B" w14:textId="77777777" w:rsidTr="00670A9E">
        <w:trPr>
          <w:cnfStyle w:val="000000100000" w:firstRow="0" w:lastRow="0" w:firstColumn="0" w:lastColumn="0" w:oddVBand="0" w:evenVBand="0" w:oddHBand="1" w:evenHBand="0" w:firstRowFirstColumn="0" w:firstRowLastColumn="0" w:lastRowFirstColumn="0" w:lastRowLastColumn="0"/>
          <w:trHeight w:val="454"/>
        </w:trPr>
        <w:tc>
          <w:tcPr>
            <w:tcW w:w="2327" w:type="pct"/>
          </w:tcPr>
          <w:p w14:paraId="2AA505D6" w14:textId="77777777" w:rsidR="004E0788" w:rsidRPr="006547C5" w:rsidRDefault="004E0788" w:rsidP="00670A9E">
            <w:pPr>
              <w:pStyle w:val="13"/>
              <w:tabs>
                <w:tab w:val="left" w:pos="315"/>
                <w:tab w:val="left" w:pos="851"/>
              </w:tabs>
              <w:spacing w:before="0" w:after="0" w:line="360" w:lineRule="auto"/>
              <w:ind w:hanging="105"/>
              <w:jc w:val="both"/>
              <w:rPr>
                <w:b/>
                <w:bCs/>
                <w:sz w:val="24"/>
                <w:szCs w:val="24"/>
              </w:rPr>
            </w:pPr>
            <w:r w:rsidRPr="006547C5">
              <w:rPr>
                <w:b/>
                <w:bCs/>
                <w:sz w:val="24"/>
                <w:szCs w:val="24"/>
              </w:rPr>
              <w:t>Баланс</w:t>
            </w:r>
          </w:p>
        </w:tc>
        <w:tc>
          <w:tcPr>
            <w:tcW w:w="909" w:type="pct"/>
            <w:gridSpan w:val="2"/>
          </w:tcPr>
          <w:p w14:paraId="17DDA608" w14:textId="1E070EC1" w:rsidR="004E0788" w:rsidRPr="006547C5" w:rsidRDefault="004E0788" w:rsidP="00670A9E">
            <w:pPr>
              <w:pStyle w:val="13"/>
              <w:tabs>
                <w:tab w:val="left" w:pos="315"/>
                <w:tab w:val="left" w:pos="851"/>
              </w:tabs>
              <w:spacing w:before="0" w:after="0" w:line="360" w:lineRule="auto"/>
              <w:rPr>
                <w:b/>
                <w:bCs/>
                <w:sz w:val="24"/>
                <w:szCs w:val="24"/>
                <w:lang w:val="ru-RU"/>
              </w:rPr>
            </w:pPr>
            <w:r w:rsidRPr="006547C5">
              <w:rPr>
                <w:b/>
                <w:bCs/>
                <w:sz w:val="24"/>
                <w:szCs w:val="24"/>
                <w:lang w:val="ru-RU"/>
              </w:rPr>
              <w:t>1 698 588</w:t>
            </w:r>
          </w:p>
        </w:tc>
        <w:tc>
          <w:tcPr>
            <w:tcW w:w="818" w:type="pct"/>
          </w:tcPr>
          <w:p w14:paraId="2D3738BB" w14:textId="4A0EB3F7" w:rsidR="004E0788" w:rsidRPr="006547C5" w:rsidRDefault="00F07D1F" w:rsidP="00670A9E">
            <w:pPr>
              <w:pStyle w:val="13"/>
              <w:tabs>
                <w:tab w:val="left" w:pos="315"/>
                <w:tab w:val="left" w:pos="851"/>
              </w:tabs>
              <w:spacing w:before="0" w:after="0" w:line="360" w:lineRule="auto"/>
              <w:rPr>
                <w:b/>
                <w:bCs/>
                <w:sz w:val="24"/>
                <w:szCs w:val="24"/>
                <w:lang w:val="ru-RU"/>
              </w:rPr>
            </w:pPr>
            <w:r>
              <w:rPr>
                <w:b/>
                <w:bCs/>
                <w:sz w:val="24"/>
                <w:szCs w:val="24"/>
                <w:lang w:val="ru-RU"/>
              </w:rPr>
              <w:t>1 884 992</w:t>
            </w:r>
          </w:p>
        </w:tc>
        <w:tc>
          <w:tcPr>
            <w:tcW w:w="946" w:type="pct"/>
          </w:tcPr>
          <w:p w14:paraId="3A881DC6" w14:textId="41F9C9F0" w:rsidR="004E0788" w:rsidRPr="006547C5" w:rsidRDefault="00F07D1F" w:rsidP="00670A9E">
            <w:pPr>
              <w:pStyle w:val="13"/>
              <w:tabs>
                <w:tab w:val="left" w:pos="315"/>
                <w:tab w:val="left" w:pos="851"/>
              </w:tabs>
              <w:spacing w:before="0" w:after="0" w:line="360" w:lineRule="auto"/>
              <w:rPr>
                <w:b/>
                <w:bCs/>
                <w:sz w:val="24"/>
                <w:szCs w:val="24"/>
              </w:rPr>
            </w:pPr>
            <w:r>
              <w:rPr>
                <w:b/>
                <w:bCs/>
                <w:sz w:val="24"/>
                <w:szCs w:val="24"/>
              </w:rPr>
              <w:t>111%</w:t>
            </w:r>
          </w:p>
        </w:tc>
      </w:tr>
    </w:tbl>
    <w:p w14:paraId="5D3DFD46" w14:textId="77777777" w:rsidR="004E0788" w:rsidRPr="006547C5" w:rsidRDefault="004E0788" w:rsidP="004E0788">
      <w:pPr>
        <w:pStyle w:val="13"/>
        <w:shd w:val="clear" w:color="auto" w:fill="auto"/>
        <w:tabs>
          <w:tab w:val="left" w:pos="315"/>
          <w:tab w:val="left" w:pos="851"/>
        </w:tabs>
        <w:spacing w:before="0" w:after="0" w:line="360" w:lineRule="auto"/>
        <w:ind w:firstLine="567"/>
        <w:rPr>
          <w:sz w:val="28"/>
          <w:szCs w:val="28"/>
          <w:highlight w:val="yellow"/>
        </w:rPr>
      </w:pPr>
    </w:p>
    <w:p w14:paraId="2E2A4C1C" w14:textId="4F65353B" w:rsidR="004E0788" w:rsidRPr="006547C5" w:rsidRDefault="004E0788" w:rsidP="004E0788">
      <w:pPr>
        <w:pStyle w:val="13"/>
        <w:shd w:val="clear" w:color="auto" w:fill="auto"/>
        <w:tabs>
          <w:tab w:val="left" w:pos="315"/>
          <w:tab w:val="left" w:pos="851"/>
        </w:tabs>
        <w:spacing w:before="0" w:after="0" w:line="360" w:lineRule="auto"/>
        <w:ind w:firstLine="567"/>
        <w:jc w:val="both"/>
        <w:rPr>
          <w:i w:val="0"/>
          <w:iCs w:val="0"/>
          <w:sz w:val="28"/>
          <w:szCs w:val="28"/>
        </w:rPr>
      </w:pPr>
      <w:r w:rsidRPr="006547C5">
        <w:rPr>
          <w:i w:val="0"/>
          <w:iCs w:val="0"/>
          <w:sz w:val="28"/>
          <w:szCs w:val="28"/>
        </w:rPr>
        <w:t>Активи Підприємства у 202</w:t>
      </w:r>
      <w:r>
        <w:rPr>
          <w:i w:val="0"/>
          <w:iCs w:val="0"/>
          <w:sz w:val="28"/>
          <w:szCs w:val="28"/>
        </w:rPr>
        <w:t>1</w:t>
      </w:r>
      <w:r w:rsidRPr="006547C5">
        <w:rPr>
          <w:i w:val="0"/>
          <w:iCs w:val="0"/>
          <w:sz w:val="28"/>
          <w:szCs w:val="28"/>
        </w:rPr>
        <w:t xml:space="preserve"> році збільшилися на 1</w:t>
      </w:r>
      <w:r w:rsidR="0069138D">
        <w:rPr>
          <w:i w:val="0"/>
          <w:iCs w:val="0"/>
          <w:sz w:val="28"/>
          <w:szCs w:val="28"/>
        </w:rPr>
        <w:t>1</w:t>
      </w:r>
      <w:r w:rsidRPr="006547C5">
        <w:rPr>
          <w:i w:val="0"/>
          <w:iCs w:val="0"/>
          <w:sz w:val="28"/>
          <w:szCs w:val="28"/>
        </w:rPr>
        <w:t xml:space="preserve">% і становили </w:t>
      </w:r>
      <w:r w:rsidR="0069138D" w:rsidRPr="0069138D">
        <w:rPr>
          <w:i w:val="0"/>
          <w:iCs w:val="0"/>
          <w:sz w:val="28"/>
          <w:szCs w:val="28"/>
        </w:rPr>
        <w:t>1 884</w:t>
      </w:r>
      <w:r w:rsidR="0069138D">
        <w:rPr>
          <w:i w:val="0"/>
          <w:iCs w:val="0"/>
          <w:sz w:val="28"/>
          <w:szCs w:val="28"/>
        </w:rPr>
        <w:t> </w:t>
      </w:r>
      <w:r w:rsidR="0069138D" w:rsidRPr="0069138D">
        <w:rPr>
          <w:i w:val="0"/>
          <w:iCs w:val="0"/>
          <w:sz w:val="28"/>
          <w:szCs w:val="28"/>
        </w:rPr>
        <w:t>992</w:t>
      </w:r>
      <w:r w:rsidR="0069138D">
        <w:rPr>
          <w:i w:val="0"/>
          <w:iCs w:val="0"/>
          <w:sz w:val="28"/>
          <w:szCs w:val="28"/>
        </w:rPr>
        <w:t> </w:t>
      </w:r>
      <w:proofErr w:type="spellStart"/>
      <w:r w:rsidRPr="006547C5">
        <w:rPr>
          <w:i w:val="0"/>
          <w:iCs w:val="0"/>
          <w:sz w:val="28"/>
          <w:szCs w:val="28"/>
        </w:rPr>
        <w:t>тис.грн</w:t>
      </w:r>
      <w:proofErr w:type="spellEnd"/>
      <w:r w:rsidRPr="006547C5">
        <w:rPr>
          <w:i w:val="0"/>
          <w:iCs w:val="0"/>
          <w:sz w:val="28"/>
          <w:szCs w:val="28"/>
        </w:rPr>
        <w:t xml:space="preserve">. Балансова вартість основних засобів збільшилася на </w:t>
      </w:r>
      <w:r w:rsidR="0069138D">
        <w:rPr>
          <w:i w:val="0"/>
          <w:iCs w:val="0"/>
          <w:sz w:val="28"/>
          <w:szCs w:val="28"/>
        </w:rPr>
        <w:t>5</w:t>
      </w:r>
      <w:r w:rsidRPr="006547C5">
        <w:rPr>
          <w:i w:val="0"/>
          <w:iCs w:val="0"/>
          <w:sz w:val="28"/>
          <w:szCs w:val="28"/>
        </w:rPr>
        <w:t xml:space="preserve">% - до </w:t>
      </w:r>
      <w:r w:rsidR="0069138D" w:rsidRPr="0069138D">
        <w:rPr>
          <w:i w:val="0"/>
          <w:iCs w:val="0"/>
          <w:sz w:val="28"/>
          <w:szCs w:val="28"/>
        </w:rPr>
        <w:t>1 586 022</w:t>
      </w:r>
      <w:r w:rsidR="0069138D">
        <w:rPr>
          <w:sz w:val="24"/>
          <w:szCs w:val="24"/>
        </w:rPr>
        <w:t xml:space="preserve"> </w:t>
      </w:r>
      <w:proofErr w:type="spellStart"/>
      <w:r w:rsidRPr="006547C5">
        <w:rPr>
          <w:i w:val="0"/>
          <w:iCs w:val="0"/>
          <w:sz w:val="28"/>
          <w:szCs w:val="28"/>
        </w:rPr>
        <w:t>тис.грн</w:t>
      </w:r>
      <w:proofErr w:type="spellEnd"/>
      <w:r w:rsidRPr="006547C5">
        <w:rPr>
          <w:i w:val="0"/>
          <w:iCs w:val="0"/>
          <w:sz w:val="28"/>
          <w:szCs w:val="28"/>
        </w:rPr>
        <w:t xml:space="preserve">. </w:t>
      </w:r>
    </w:p>
    <w:p w14:paraId="27B6944E" w14:textId="22C2AB48" w:rsidR="004E0788" w:rsidRPr="006547C5" w:rsidRDefault="004E0788" w:rsidP="004E0788">
      <w:pPr>
        <w:pStyle w:val="13"/>
        <w:shd w:val="clear" w:color="auto" w:fill="auto"/>
        <w:tabs>
          <w:tab w:val="left" w:pos="315"/>
          <w:tab w:val="left" w:pos="851"/>
        </w:tabs>
        <w:spacing w:before="0" w:after="0" w:line="360" w:lineRule="auto"/>
        <w:ind w:firstLine="567"/>
        <w:jc w:val="both"/>
        <w:rPr>
          <w:i w:val="0"/>
          <w:iCs w:val="0"/>
          <w:sz w:val="28"/>
          <w:szCs w:val="28"/>
        </w:rPr>
      </w:pPr>
      <w:r w:rsidRPr="006547C5">
        <w:rPr>
          <w:i w:val="0"/>
          <w:iCs w:val="0"/>
          <w:sz w:val="28"/>
          <w:szCs w:val="28"/>
        </w:rPr>
        <w:t>Протягом 202</w:t>
      </w:r>
      <w:r w:rsidR="0069138D">
        <w:rPr>
          <w:i w:val="0"/>
          <w:iCs w:val="0"/>
          <w:sz w:val="28"/>
          <w:szCs w:val="28"/>
        </w:rPr>
        <w:t>1</w:t>
      </w:r>
      <w:r w:rsidRPr="006547C5">
        <w:rPr>
          <w:i w:val="0"/>
          <w:iCs w:val="0"/>
          <w:sz w:val="28"/>
          <w:szCs w:val="28"/>
        </w:rPr>
        <w:t xml:space="preserve"> року ліквідність Підприємства забезпечувалася оборотними активами, склад і величина яких вказана нижче. </w:t>
      </w:r>
    </w:p>
    <w:p w14:paraId="22644EC7" w14:textId="2A57C9AE" w:rsidR="004E0788" w:rsidRPr="006547C5" w:rsidRDefault="004E0788" w:rsidP="004E0788">
      <w:pPr>
        <w:pStyle w:val="13"/>
        <w:tabs>
          <w:tab w:val="left" w:pos="709"/>
          <w:tab w:val="left" w:pos="851"/>
        </w:tabs>
        <w:spacing w:before="0" w:after="0" w:line="360" w:lineRule="auto"/>
        <w:ind w:firstLine="567"/>
        <w:jc w:val="both"/>
        <w:rPr>
          <w:i w:val="0"/>
          <w:iCs w:val="0"/>
          <w:sz w:val="28"/>
          <w:szCs w:val="28"/>
        </w:rPr>
      </w:pPr>
      <w:r w:rsidRPr="006547C5">
        <w:rPr>
          <w:i w:val="0"/>
          <w:iCs w:val="0"/>
          <w:sz w:val="28"/>
          <w:szCs w:val="28"/>
        </w:rPr>
        <w:t>Станом на кінець 202</w:t>
      </w:r>
      <w:r w:rsidR="0069138D">
        <w:rPr>
          <w:i w:val="0"/>
          <w:iCs w:val="0"/>
          <w:sz w:val="28"/>
          <w:szCs w:val="28"/>
        </w:rPr>
        <w:t>1</w:t>
      </w:r>
      <w:r w:rsidRPr="006547C5">
        <w:rPr>
          <w:i w:val="0"/>
          <w:iCs w:val="0"/>
          <w:sz w:val="28"/>
          <w:szCs w:val="28"/>
        </w:rPr>
        <w:t xml:space="preserve"> року величина запасів зросла на </w:t>
      </w:r>
      <w:r w:rsidR="000642B2">
        <w:rPr>
          <w:i w:val="0"/>
          <w:iCs w:val="0"/>
          <w:sz w:val="28"/>
          <w:szCs w:val="28"/>
        </w:rPr>
        <w:t>22,</w:t>
      </w:r>
      <w:r w:rsidRPr="006547C5">
        <w:rPr>
          <w:i w:val="0"/>
          <w:iCs w:val="0"/>
          <w:sz w:val="28"/>
          <w:szCs w:val="28"/>
        </w:rPr>
        <w:t xml:space="preserve">7%, і становила </w:t>
      </w:r>
      <w:r w:rsidR="000642B2" w:rsidRPr="000642B2">
        <w:rPr>
          <w:i w:val="0"/>
          <w:iCs w:val="0"/>
          <w:sz w:val="28"/>
          <w:szCs w:val="28"/>
        </w:rPr>
        <w:t>21 272</w:t>
      </w:r>
      <w:r w:rsidR="000642B2">
        <w:rPr>
          <w:sz w:val="24"/>
          <w:szCs w:val="24"/>
        </w:rPr>
        <w:t xml:space="preserve"> </w:t>
      </w:r>
      <w:proofErr w:type="spellStart"/>
      <w:r w:rsidRPr="006547C5">
        <w:rPr>
          <w:i w:val="0"/>
          <w:iCs w:val="0"/>
          <w:sz w:val="28"/>
          <w:szCs w:val="28"/>
        </w:rPr>
        <w:t>тис.грн</w:t>
      </w:r>
      <w:proofErr w:type="spellEnd"/>
      <w:r w:rsidRPr="006547C5">
        <w:rPr>
          <w:i w:val="0"/>
          <w:iCs w:val="0"/>
          <w:sz w:val="28"/>
          <w:szCs w:val="28"/>
        </w:rPr>
        <w:t xml:space="preserve">. Запаси складалися в основному з витратних матеріалів, палива, запасних частин, будівельних матеріалів. На кінець звітного періоду дебіторська заборгованість склала </w:t>
      </w:r>
      <w:r w:rsidR="000642B2" w:rsidRPr="000642B2">
        <w:rPr>
          <w:i w:val="0"/>
          <w:iCs w:val="0"/>
          <w:sz w:val="28"/>
          <w:szCs w:val="28"/>
        </w:rPr>
        <w:t>1 692</w:t>
      </w:r>
      <w:r w:rsidR="000642B2">
        <w:rPr>
          <w:sz w:val="24"/>
          <w:szCs w:val="24"/>
        </w:rPr>
        <w:t xml:space="preserve"> </w:t>
      </w:r>
      <w:proofErr w:type="spellStart"/>
      <w:r w:rsidRPr="006547C5">
        <w:rPr>
          <w:i w:val="0"/>
          <w:iCs w:val="0"/>
          <w:sz w:val="28"/>
          <w:szCs w:val="28"/>
        </w:rPr>
        <w:t>тис.грн</w:t>
      </w:r>
      <w:proofErr w:type="spellEnd"/>
      <w:r w:rsidRPr="006547C5">
        <w:rPr>
          <w:i w:val="0"/>
          <w:iCs w:val="0"/>
          <w:sz w:val="28"/>
          <w:szCs w:val="28"/>
        </w:rPr>
        <w:t xml:space="preserve">. і </w:t>
      </w:r>
      <w:r w:rsidR="000642B2">
        <w:rPr>
          <w:i w:val="0"/>
          <w:iCs w:val="0"/>
          <w:sz w:val="28"/>
          <w:szCs w:val="28"/>
        </w:rPr>
        <w:t>зросла</w:t>
      </w:r>
      <w:r w:rsidRPr="006547C5">
        <w:rPr>
          <w:i w:val="0"/>
          <w:iCs w:val="0"/>
          <w:sz w:val="28"/>
          <w:szCs w:val="28"/>
        </w:rPr>
        <w:t xml:space="preserve"> на </w:t>
      </w:r>
      <w:r w:rsidR="000642B2">
        <w:rPr>
          <w:i w:val="0"/>
          <w:iCs w:val="0"/>
          <w:sz w:val="28"/>
          <w:szCs w:val="28"/>
        </w:rPr>
        <w:t>38,4</w:t>
      </w:r>
      <w:r w:rsidRPr="006547C5">
        <w:rPr>
          <w:i w:val="0"/>
          <w:iCs w:val="0"/>
          <w:sz w:val="28"/>
          <w:szCs w:val="28"/>
        </w:rPr>
        <w:t xml:space="preserve">% по відношенню до минулого року. Гроші та їх еквіваленти становили </w:t>
      </w:r>
      <w:r w:rsidR="000642B2">
        <w:rPr>
          <w:i w:val="0"/>
          <w:iCs w:val="0"/>
          <w:sz w:val="28"/>
          <w:szCs w:val="28"/>
        </w:rPr>
        <w:t>2 865</w:t>
      </w:r>
      <w:r w:rsidRPr="006547C5">
        <w:rPr>
          <w:i w:val="0"/>
          <w:iCs w:val="0"/>
          <w:sz w:val="28"/>
          <w:szCs w:val="28"/>
        </w:rPr>
        <w:t xml:space="preserve"> </w:t>
      </w:r>
      <w:proofErr w:type="spellStart"/>
      <w:r w:rsidRPr="006547C5">
        <w:rPr>
          <w:i w:val="0"/>
          <w:iCs w:val="0"/>
          <w:sz w:val="28"/>
          <w:szCs w:val="28"/>
        </w:rPr>
        <w:t>тис.грн</w:t>
      </w:r>
      <w:proofErr w:type="spellEnd"/>
      <w:r w:rsidRPr="006547C5">
        <w:rPr>
          <w:i w:val="0"/>
          <w:iCs w:val="0"/>
          <w:sz w:val="28"/>
          <w:szCs w:val="28"/>
        </w:rPr>
        <w:t xml:space="preserve">., витрати майбутніх періодів – </w:t>
      </w:r>
      <w:r w:rsidR="000642B2">
        <w:rPr>
          <w:i w:val="0"/>
          <w:iCs w:val="0"/>
          <w:sz w:val="28"/>
          <w:szCs w:val="28"/>
        </w:rPr>
        <w:t>174</w:t>
      </w:r>
      <w:r w:rsidRPr="006547C5">
        <w:rPr>
          <w:i w:val="0"/>
          <w:iCs w:val="0"/>
          <w:sz w:val="28"/>
          <w:szCs w:val="28"/>
        </w:rPr>
        <w:t xml:space="preserve"> </w:t>
      </w:r>
      <w:proofErr w:type="spellStart"/>
      <w:r w:rsidRPr="006547C5">
        <w:rPr>
          <w:i w:val="0"/>
          <w:iCs w:val="0"/>
          <w:sz w:val="28"/>
          <w:szCs w:val="28"/>
        </w:rPr>
        <w:t>тис.грн</w:t>
      </w:r>
      <w:proofErr w:type="spellEnd"/>
      <w:r w:rsidRPr="006547C5">
        <w:rPr>
          <w:i w:val="0"/>
          <w:iCs w:val="0"/>
          <w:sz w:val="28"/>
          <w:szCs w:val="28"/>
        </w:rPr>
        <w:t xml:space="preserve">., інші оборотні активи </w:t>
      </w:r>
      <w:r w:rsidR="000642B2">
        <w:rPr>
          <w:i w:val="0"/>
          <w:iCs w:val="0"/>
          <w:sz w:val="28"/>
          <w:szCs w:val="28"/>
        </w:rPr>
        <w:t>2</w:t>
      </w:r>
      <w:r w:rsidRPr="006547C5">
        <w:rPr>
          <w:i w:val="0"/>
          <w:iCs w:val="0"/>
          <w:sz w:val="28"/>
          <w:szCs w:val="28"/>
        </w:rPr>
        <w:t xml:space="preserve">6 </w:t>
      </w:r>
      <w:proofErr w:type="spellStart"/>
      <w:r w:rsidRPr="006547C5">
        <w:rPr>
          <w:i w:val="0"/>
          <w:iCs w:val="0"/>
          <w:sz w:val="28"/>
          <w:szCs w:val="28"/>
        </w:rPr>
        <w:t>тис.грн</w:t>
      </w:r>
      <w:proofErr w:type="spellEnd"/>
      <w:r w:rsidRPr="006547C5">
        <w:rPr>
          <w:i w:val="0"/>
          <w:iCs w:val="0"/>
          <w:sz w:val="28"/>
          <w:szCs w:val="28"/>
        </w:rPr>
        <w:t xml:space="preserve">.  </w:t>
      </w:r>
    </w:p>
    <w:p w14:paraId="7D2EE4FB" w14:textId="6BB73E9A" w:rsidR="004E0788" w:rsidRPr="006547C5" w:rsidRDefault="004E0788" w:rsidP="004E0788">
      <w:pPr>
        <w:pStyle w:val="13"/>
        <w:tabs>
          <w:tab w:val="left" w:pos="709"/>
          <w:tab w:val="left" w:pos="851"/>
        </w:tabs>
        <w:spacing w:before="0" w:after="0" w:line="360" w:lineRule="auto"/>
        <w:ind w:firstLine="567"/>
        <w:jc w:val="both"/>
        <w:rPr>
          <w:i w:val="0"/>
          <w:iCs w:val="0"/>
          <w:sz w:val="28"/>
          <w:szCs w:val="28"/>
        </w:rPr>
      </w:pPr>
      <w:r w:rsidRPr="006547C5">
        <w:rPr>
          <w:i w:val="0"/>
          <w:iCs w:val="0"/>
          <w:sz w:val="28"/>
          <w:szCs w:val="28"/>
        </w:rPr>
        <w:t xml:space="preserve">Загалом, величина оборотних активів склала </w:t>
      </w:r>
      <w:r w:rsidR="000642B2">
        <w:rPr>
          <w:i w:val="0"/>
          <w:iCs w:val="0"/>
          <w:sz w:val="28"/>
          <w:szCs w:val="28"/>
        </w:rPr>
        <w:t xml:space="preserve">26 029 </w:t>
      </w:r>
      <w:proofErr w:type="spellStart"/>
      <w:r w:rsidRPr="006547C5">
        <w:rPr>
          <w:i w:val="0"/>
          <w:iCs w:val="0"/>
          <w:sz w:val="28"/>
          <w:szCs w:val="28"/>
        </w:rPr>
        <w:t>тис.грн</w:t>
      </w:r>
      <w:proofErr w:type="spellEnd"/>
      <w:r w:rsidRPr="006547C5">
        <w:rPr>
          <w:i w:val="0"/>
          <w:iCs w:val="0"/>
          <w:sz w:val="28"/>
          <w:szCs w:val="28"/>
        </w:rPr>
        <w:t xml:space="preserve">., що на </w:t>
      </w:r>
      <w:r w:rsidR="000642B2">
        <w:rPr>
          <w:i w:val="0"/>
          <w:iCs w:val="0"/>
          <w:sz w:val="28"/>
          <w:szCs w:val="28"/>
        </w:rPr>
        <w:t>9,7</w:t>
      </w:r>
      <w:r w:rsidRPr="006547C5">
        <w:rPr>
          <w:i w:val="0"/>
          <w:iCs w:val="0"/>
          <w:sz w:val="28"/>
          <w:szCs w:val="28"/>
        </w:rPr>
        <w:t xml:space="preserve">% більше ніж на початок  року. </w:t>
      </w:r>
    </w:p>
    <w:p w14:paraId="0B137656" w14:textId="0D5D87E4" w:rsidR="004E0788" w:rsidRPr="006547C5" w:rsidRDefault="004E0788" w:rsidP="004E0788">
      <w:pPr>
        <w:pStyle w:val="13"/>
        <w:tabs>
          <w:tab w:val="left" w:pos="709"/>
          <w:tab w:val="left" w:pos="851"/>
        </w:tabs>
        <w:spacing w:before="0" w:after="0" w:line="360" w:lineRule="auto"/>
        <w:ind w:firstLine="567"/>
        <w:jc w:val="both"/>
        <w:rPr>
          <w:i w:val="0"/>
          <w:iCs w:val="0"/>
          <w:sz w:val="28"/>
          <w:szCs w:val="28"/>
        </w:rPr>
      </w:pPr>
      <w:r w:rsidRPr="006547C5">
        <w:rPr>
          <w:i w:val="0"/>
          <w:iCs w:val="0"/>
          <w:sz w:val="28"/>
          <w:szCs w:val="28"/>
        </w:rPr>
        <w:t xml:space="preserve">Разом з тим, на кінець звітного періоду поточні зобов’язання та забезпечення склали </w:t>
      </w:r>
      <w:r w:rsidR="00E2489D">
        <w:rPr>
          <w:i w:val="0"/>
          <w:iCs w:val="0"/>
          <w:sz w:val="28"/>
          <w:szCs w:val="28"/>
        </w:rPr>
        <w:t>1 587 985</w:t>
      </w:r>
      <w:r w:rsidRPr="006547C5">
        <w:rPr>
          <w:i w:val="0"/>
          <w:iCs w:val="0"/>
          <w:sz w:val="28"/>
          <w:szCs w:val="28"/>
        </w:rPr>
        <w:t xml:space="preserve"> </w:t>
      </w:r>
      <w:proofErr w:type="spellStart"/>
      <w:r w:rsidRPr="006547C5">
        <w:rPr>
          <w:i w:val="0"/>
          <w:iCs w:val="0"/>
          <w:sz w:val="28"/>
          <w:szCs w:val="28"/>
        </w:rPr>
        <w:t>тис.грн</w:t>
      </w:r>
      <w:proofErr w:type="spellEnd"/>
      <w:r w:rsidRPr="006547C5">
        <w:rPr>
          <w:i w:val="0"/>
          <w:iCs w:val="0"/>
          <w:sz w:val="28"/>
          <w:szCs w:val="28"/>
        </w:rPr>
        <w:t xml:space="preserve">. проти </w:t>
      </w:r>
      <w:r w:rsidR="00E2489D" w:rsidRPr="006547C5">
        <w:rPr>
          <w:i w:val="0"/>
          <w:iCs w:val="0"/>
          <w:sz w:val="28"/>
          <w:szCs w:val="28"/>
        </w:rPr>
        <w:t>1 409</w:t>
      </w:r>
      <w:r w:rsidR="00E2489D">
        <w:rPr>
          <w:i w:val="0"/>
          <w:iCs w:val="0"/>
          <w:sz w:val="28"/>
          <w:szCs w:val="28"/>
        </w:rPr>
        <w:t> </w:t>
      </w:r>
      <w:r w:rsidR="00E2489D" w:rsidRPr="006547C5">
        <w:rPr>
          <w:i w:val="0"/>
          <w:iCs w:val="0"/>
          <w:sz w:val="28"/>
          <w:szCs w:val="28"/>
        </w:rPr>
        <w:t xml:space="preserve">045 </w:t>
      </w:r>
      <w:proofErr w:type="spellStart"/>
      <w:r w:rsidRPr="006547C5">
        <w:rPr>
          <w:i w:val="0"/>
          <w:iCs w:val="0"/>
          <w:sz w:val="28"/>
          <w:szCs w:val="28"/>
        </w:rPr>
        <w:t>тис.грн</w:t>
      </w:r>
      <w:proofErr w:type="spellEnd"/>
      <w:r w:rsidRPr="006547C5">
        <w:rPr>
          <w:i w:val="0"/>
          <w:iCs w:val="0"/>
          <w:sz w:val="28"/>
          <w:szCs w:val="28"/>
        </w:rPr>
        <w:t>. на початок року і зросл</w:t>
      </w:r>
      <w:r w:rsidR="00E2489D">
        <w:rPr>
          <w:i w:val="0"/>
          <w:iCs w:val="0"/>
          <w:sz w:val="28"/>
          <w:szCs w:val="28"/>
        </w:rPr>
        <w:t>и</w:t>
      </w:r>
      <w:r w:rsidRPr="006547C5">
        <w:rPr>
          <w:i w:val="0"/>
          <w:iCs w:val="0"/>
          <w:sz w:val="28"/>
          <w:szCs w:val="28"/>
        </w:rPr>
        <w:t xml:space="preserve"> на </w:t>
      </w:r>
      <w:r w:rsidR="00E2489D">
        <w:rPr>
          <w:i w:val="0"/>
          <w:iCs w:val="0"/>
          <w:sz w:val="28"/>
          <w:szCs w:val="28"/>
        </w:rPr>
        <w:t>12,7</w:t>
      </w:r>
      <w:r w:rsidRPr="006547C5">
        <w:rPr>
          <w:i w:val="0"/>
          <w:iCs w:val="0"/>
          <w:sz w:val="28"/>
          <w:szCs w:val="28"/>
        </w:rPr>
        <w:t xml:space="preserve">%, тому числі: кредиторська заборгованість та інші поточні зобов’язання  на кінець року зменшилися на </w:t>
      </w:r>
      <w:r w:rsidR="00E2489D">
        <w:rPr>
          <w:i w:val="0"/>
          <w:iCs w:val="0"/>
          <w:sz w:val="28"/>
          <w:szCs w:val="28"/>
        </w:rPr>
        <w:t>30</w:t>
      </w:r>
      <w:r w:rsidRPr="006547C5">
        <w:rPr>
          <w:i w:val="0"/>
          <w:iCs w:val="0"/>
          <w:sz w:val="28"/>
          <w:szCs w:val="28"/>
        </w:rPr>
        <w:t xml:space="preserve">% і становили </w:t>
      </w:r>
      <w:r w:rsidR="00E2489D">
        <w:rPr>
          <w:i w:val="0"/>
          <w:iCs w:val="0"/>
          <w:sz w:val="28"/>
          <w:szCs w:val="28"/>
        </w:rPr>
        <w:t>5</w:t>
      </w:r>
      <w:r w:rsidR="000642B2">
        <w:rPr>
          <w:i w:val="0"/>
          <w:iCs w:val="0"/>
          <w:sz w:val="28"/>
          <w:szCs w:val="28"/>
        </w:rPr>
        <w:t xml:space="preserve"> </w:t>
      </w:r>
      <w:r w:rsidR="00E2489D">
        <w:rPr>
          <w:i w:val="0"/>
          <w:iCs w:val="0"/>
          <w:sz w:val="28"/>
          <w:szCs w:val="28"/>
        </w:rPr>
        <w:t>033</w:t>
      </w:r>
      <w:r w:rsidRPr="006547C5">
        <w:rPr>
          <w:i w:val="0"/>
          <w:iCs w:val="0"/>
          <w:sz w:val="28"/>
          <w:szCs w:val="28"/>
        </w:rPr>
        <w:t xml:space="preserve"> </w:t>
      </w:r>
      <w:proofErr w:type="spellStart"/>
      <w:r w:rsidRPr="006547C5">
        <w:rPr>
          <w:i w:val="0"/>
          <w:iCs w:val="0"/>
          <w:sz w:val="28"/>
          <w:szCs w:val="28"/>
        </w:rPr>
        <w:t>тис.грн</w:t>
      </w:r>
      <w:proofErr w:type="spellEnd"/>
      <w:r w:rsidRPr="006547C5">
        <w:rPr>
          <w:i w:val="0"/>
          <w:iCs w:val="0"/>
          <w:sz w:val="28"/>
          <w:szCs w:val="28"/>
        </w:rPr>
        <w:t xml:space="preserve">.; поточні забезпечення </w:t>
      </w:r>
      <w:r w:rsidR="00E2489D">
        <w:rPr>
          <w:i w:val="0"/>
          <w:iCs w:val="0"/>
          <w:sz w:val="28"/>
          <w:szCs w:val="28"/>
        </w:rPr>
        <w:t>зменшилися на</w:t>
      </w:r>
      <w:r w:rsidRPr="006547C5">
        <w:rPr>
          <w:i w:val="0"/>
          <w:iCs w:val="0"/>
          <w:sz w:val="28"/>
          <w:szCs w:val="28"/>
        </w:rPr>
        <w:t xml:space="preserve"> </w:t>
      </w:r>
      <w:r w:rsidR="00E2489D">
        <w:rPr>
          <w:i w:val="0"/>
          <w:iCs w:val="0"/>
          <w:sz w:val="28"/>
          <w:szCs w:val="28"/>
        </w:rPr>
        <w:t>4</w:t>
      </w:r>
      <w:r w:rsidRPr="006547C5">
        <w:rPr>
          <w:i w:val="0"/>
          <w:iCs w:val="0"/>
          <w:sz w:val="28"/>
          <w:szCs w:val="28"/>
        </w:rPr>
        <w:t xml:space="preserve">% і склали </w:t>
      </w:r>
      <w:r w:rsidR="00E2489D">
        <w:rPr>
          <w:i w:val="0"/>
          <w:iCs w:val="0"/>
          <w:sz w:val="28"/>
          <w:szCs w:val="28"/>
        </w:rPr>
        <w:t>10 783</w:t>
      </w:r>
      <w:r w:rsidRPr="006547C5">
        <w:rPr>
          <w:i w:val="0"/>
          <w:iCs w:val="0"/>
          <w:sz w:val="28"/>
          <w:szCs w:val="28"/>
        </w:rPr>
        <w:t xml:space="preserve"> </w:t>
      </w:r>
      <w:proofErr w:type="spellStart"/>
      <w:r w:rsidRPr="006547C5">
        <w:rPr>
          <w:i w:val="0"/>
          <w:iCs w:val="0"/>
          <w:sz w:val="28"/>
          <w:szCs w:val="28"/>
        </w:rPr>
        <w:t>тис.грн</w:t>
      </w:r>
      <w:proofErr w:type="spellEnd"/>
      <w:r w:rsidRPr="006547C5">
        <w:rPr>
          <w:i w:val="0"/>
          <w:iCs w:val="0"/>
          <w:sz w:val="28"/>
          <w:szCs w:val="28"/>
        </w:rPr>
        <w:t xml:space="preserve">.; доходи майбутніх періодів на кінець року склали </w:t>
      </w:r>
      <w:r w:rsidR="00E2489D">
        <w:rPr>
          <w:i w:val="0"/>
          <w:iCs w:val="0"/>
          <w:sz w:val="28"/>
          <w:szCs w:val="28"/>
        </w:rPr>
        <w:t>1 572 169</w:t>
      </w:r>
      <w:r w:rsidRPr="006547C5">
        <w:rPr>
          <w:i w:val="0"/>
          <w:iCs w:val="0"/>
          <w:sz w:val="28"/>
          <w:szCs w:val="28"/>
        </w:rPr>
        <w:t xml:space="preserve"> </w:t>
      </w:r>
      <w:proofErr w:type="spellStart"/>
      <w:r w:rsidRPr="006547C5">
        <w:rPr>
          <w:i w:val="0"/>
          <w:iCs w:val="0"/>
          <w:sz w:val="28"/>
          <w:szCs w:val="28"/>
        </w:rPr>
        <w:t>тис.грн</w:t>
      </w:r>
      <w:proofErr w:type="spellEnd"/>
      <w:r w:rsidRPr="006547C5">
        <w:rPr>
          <w:i w:val="0"/>
          <w:iCs w:val="0"/>
          <w:sz w:val="28"/>
          <w:szCs w:val="28"/>
        </w:rPr>
        <w:t xml:space="preserve">. і зросли на </w:t>
      </w:r>
      <w:r w:rsidR="00E2489D">
        <w:rPr>
          <w:i w:val="0"/>
          <w:iCs w:val="0"/>
          <w:sz w:val="28"/>
          <w:szCs w:val="28"/>
        </w:rPr>
        <w:t>13</w:t>
      </w:r>
      <w:r w:rsidRPr="006547C5">
        <w:rPr>
          <w:i w:val="0"/>
          <w:iCs w:val="0"/>
          <w:sz w:val="28"/>
          <w:szCs w:val="28"/>
        </w:rPr>
        <w:t xml:space="preserve">%. </w:t>
      </w:r>
    </w:p>
    <w:p w14:paraId="04AF6C2E" w14:textId="77777777" w:rsidR="004E0788" w:rsidRPr="006547C5" w:rsidRDefault="004E0788" w:rsidP="004E0788">
      <w:pPr>
        <w:pStyle w:val="13"/>
        <w:tabs>
          <w:tab w:val="left" w:pos="315"/>
          <w:tab w:val="left" w:pos="851"/>
        </w:tabs>
        <w:spacing w:before="0" w:after="0" w:line="360" w:lineRule="auto"/>
        <w:ind w:firstLine="567"/>
        <w:rPr>
          <w:i w:val="0"/>
          <w:iCs w:val="0"/>
          <w:sz w:val="28"/>
          <w:szCs w:val="28"/>
        </w:rPr>
      </w:pPr>
    </w:p>
    <w:p w14:paraId="58D5D742" w14:textId="77777777" w:rsidR="004E0788" w:rsidRPr="005B7A24" w:rsidRDefault="004E0788" w:rsidP="004E0788">
      <w:pPr>
        <w:pStyle w:val="13"/>
        <w:tabs>
          <w:tab w:val="left" w:pos="315"/>
          <w:tab w:val="left" w:pos="851"/>
        </w:tabs>
        <w:spacing w:before="0" w:after="0" w:line="360" w:lineRule="auto"/>
        <w:ind w:firstLine="567"/>
        <w:rPr>
          <w:i w:val="0"/>
          <w:iCs w:val="0"/>
          <w:sz w:val="28"/>
          <w:szCs w:val="28"/>
        </w:rPr>
      </w:pPr>
      <w:r w:rsidRPr="005B7A24">
        <w:rPr>
          <w:i w:val="0"/>
          <w:iCs w:val="0"/>
          <w:sz w:val="28"/>
          <w:szCs w:val="28"/>
        </w:rPr>
        <w:t>Коефіцієнти фінансової стійкості та ліквідності КП «</w:t>
      </w:r>
      <w:proofErr w:type="spellStart"/>
      <w:r w:rsidRPr="005B7A24">
        <w:rPr>
          <w:i w:val="0"/>
          <w:iCs w:val="0"/>
          <w:sz w:val="28"/>
          <w:szCs w:val="28"/>
        </w:rPr>
        <w:t>Київміськсвітло</w:t>
      </w:r>
      <w:proofErr w:type="spellEnd"/>
      <w:r w:rsidRPr="005B7A24">
        <w:rPr>
          <w:i w:val="0"/>
          <w:iCs w:val="0"/>
          <w:sz w:val="28"/>
          <w:szCs w:val="28"/>
        </w:rPr>
        <w:t xml:space="preserve">»  </w:t>
      </w:r>
    </w:p>
    <w:p w14:paraId="1EAFE1CF" w14:textId="77777777" w:rsidR="004E0788" w:rsidRPr="006547C5" w:rsidRDefault="004E0788" w:rsidP="004E0788">
      <w:pPr>
        <w:pStyle w:val="13"/>
        <w:shd w:val="clear" w:color="auto" w:fill="auto"/>
        <w:tabs>
          <w:tab w:val="left" w:pos="315"/>
          <w:tab w:val="left" w:pos="851"/>
        </w:tabs>
        <w:spacing w:before="0" w:after="0" w:line="360" w:lineRule="auto"/>
        <w:ind w:firstLine="567"/>
        <w:jc w:val="both"/>
        <w:rPr>
          <w:i w:val="0"/>
          <w:iCs w:val="0"/>
          <w:sz w:val="24"/>
          <w:szCs w:val="24"/>
        </w:rPr>
      </w:pPr>
    </w:p>
    <w:tbl>
      <w:tblPr>
        <w:tblStyle w:val="25"/>
        <w:tblW w:w="5000" w:type="pct"/>
        <w:tblLook w:val="04A0" w:firstRow="1" w:lastRow="0" w:firstColumn="1" w:lastColumn="0" w:noHBand="0" w:noVBand="1"/>
      </w:tblPr>
      <w:tblGrid>
        <w:gridCol w:w="5602"/>
        <w:gridCol w:w="1639"/>
        <w:gridCol w:w="1494"/>
        <w:gridCol w:w="904"/>
      </w:tblGrid>
      <w:tr w:rsidR="004E0788" w:rsidRPr="006547C5" w14:paraId="6D781730" w14:textId="77777777" w:rsidTr="00670A9E">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906" w:type="pct"/>
            <w:noWrap/>
            <w:hideMark/>
          </w:tcPr>
          <w:p w14:paraId="5C768C14" w14:textId="77777777" w:rsidR="004E0788" w:rsidRPr="002203E3" w:rsidRDefault="004E0788" w:rsidP="00670A9E">
            <w:pPr>
              <w:pStyle w:val="13"/>
              <w:tabs>
                <w:tab w:val="left" w:pos="315"/>
                <w:tab w:val="left" w:pos="851"/>
              </w:tabs>
              <w:spacing w:before="0" w:after="0" w:line="360" w:lineRule="auto"/>
              <w:rPr>
                <w:b w:val="0"/>
                <w:bCs w:val="0"/>
                <w:sz w:val="24"/>
                <w:szCs w:val="24"/>
              </w:rPr>
            </w:pPr>
            <w:r w:rsidRPr="002203E3">
              <w:rPr>
                <w:sz w:val="24"/>
                <w:szCs w:val="24"/>
              </w:rPr>
              <w:t xml:space="preserve">Коефіцієнти фінансової стійкості </w:t>
            </w:r>
          </w:p>
          <w:p w14:paraId="4AE8B8DA" w14:textId="77777777" w:rsidR="004E0788" w:rsidRPr="002203E3" w:rsidRDefault="004E0788" w:rsidP="00670A9E">
            <w:pPr>
              <w:pStyle w:val="13"/>
              <w:tabs>
                <w:tab w:val="left" w:pos="315"/>
                <w:tab w:val="left" w:pos="851"/>
              </w:tabs>
              <w:spacing w:before="0" w:after="0" w:line="360" w:lineRule="auto"/>
              <w:rPr>
                <w:sz w:val="24"/>
                <w:szCs w:val="24"/>
              </w:rPr>
            </w:pPr>
            <w:r w:rsidRPr="002203E3">
              <w:rPr>
                <w:sz w:val="24"/>
                <w:szCs w:val="24"/>
              </w:rPr>
              <w:t>та ліквідності</w:t>
            </w:r>
          </w:p>
        </w:tc>
        <w:tc>
          <w:tcPr>
            <w:tcW w:w="850" w:type="pct"/>
          </w:tcPr>
          <w:p w14:paraId="5D085803" w14:textId="77777777" w:rsidR="004E0788" w:rsidRPr="006547C5" w:rsidRDefault="004E0788" w:rsidP="00670A9E">
            <w:pPr>
              <w:pStyle w:val="13"/>
              <w:tabs>
                <w:tab w:val="left" w:pos="315"/>
                <w:tab w:val="left" w:pos="851"/>
              </w:tabs>
              <w:spacing w:before="0" w:after="0" w:line="360" w:lineRule="auto"/>
              <w:cnfStyle w:val="100000000000" w:firstRow="1" w:lastRow="0" w:firstColumn="0" w:lastColumn="0" w:oddVBand="0" w:evenVBand="0" w:oddHBand="0" w:evenHBand="0" w:firstRowFirstColumn="0" w:firstRowLastColumn="0" w:lastRowFirstColumn="0" w:lastRowLastColumn="0"/>
              <w:rPr>
                <w:sz w:val="24"/>
                <w:szCs w:val="24"/>
                <w:lang w:val="ru-RU"/>
              </w:rPr>
            </w:pPr>
            <w:proofErr w:type="spellStart"/>
            <w:r w:rsidRPr="006547C5">
              <w:rPr>
                <w:sz w:val="24"/>
                <w:szCs w:val="24"/>
                <w:lang w:val="ru-RU"/>
              </w:rPr>
              <w:t>Оптимальне</w:t>
            </w:r>
            <w:proofErr w:type="spellEnd"/>
            <w:r w:rsidRPr="006547C5">
              <w:rPr>
                <w:sz w:val="24"/>
                <w:szCs w:val="24"/>
                <w:lang w:val="ru-RU"/>
              </w:rPr>
              <w:t xml:space="preserve"> </w:t>
            </w:r>
            <w:proofErr w:type="spellStart"/>
            <w:r w:rsidRPr="006547C5">
              <w:rPr>
                <w:sz w:val="24"/>
                <w:szCs w:val="24"/>
                <w:lang w:val="ru-RU"/>
              </w:rPr>
              <w:t>значення</w:t>
            </w:r>
            <w:proofErr w:type="spellEnd"/>
          </w:p>
        </w:tc>
        <w:tc>
          <w:tcPr>
            <w:tcW w:w="775" w:type="pct"/>
          </w:tcPr>
          <w:p w14:paraId="24255C9C" w14:textId="4E0FE670" w:rsidR="004E0788" w:rsidRPr="006547C5" w:rsidRDefault="004E0788" w:rsidP="00670A9E">
            <w:pPr>
              <w:pStyle w:val="13"/>
              <w:tabs>
                <w:tab w:val="left" w:pos="315"/>
                <w:tab w:val="left" w:pos="851"/>
              </w:tabs>
              <w:spacing w:before="0" w:after="0" w:line="360" w:lineRule="auto"/>
              <w:cnfStyle w:val="100000000000" w:firstRow="1" w:lastRow="0" w:firstColumn="0" w:lastColumn="0" w:oddVBand="0" w:evenVBand="0" w:oddHBand="0" w:evenHBand="0" w:firstRowFirstColumn="0" w:firstRowLastColumn="0" w:lastRowFirstColumn="0" w:lastRowLastColumn="0"/>
              <w:rPr>
                <w:sz w:val="24"/>
                <w:szCs w:val="24"/>
                <w:lang w:val="ru-RU"/>
              </w:rPr>
            </w:pPr>
            <w:r w:rsidRPr="006547C5">
              <w:rPr>
                <w:sz w:val="24"/>
                <w:szCs w:val="24"/>
                <w:lang w:val="ru-RU"/>
              </w:rPr>
              <w:t>20</w:t>
            </w:r>
            <w:r>
              <w:rPr>
                <w:sz w:val="24"/>
                <w:szCs w:val="24"/>
                <w:lang w:val="ru-RU"/>
              </w:rPr>
              <w:t>20</w:t>
            </w:r>
          </w:p>
        </w:tc>
        <w:tc>
          <w:tcPr>
            <w:tcW w:w="469" w:type="pct"/>
          </w:tcPr>
          <w:p w14:paraId="485E8744" w14:textId="700CCFD7" w:rsidR="004E0788" w:rsidRPr="006547C5" w:rsidRDefault="004E0788" w:rsidP="00670A9E">
            <w:pPr>
              <w:pStyle w:val="13"/>
              <w:tabs>
                <w:tab w:val="left" w:pos="315"/>
                <w:tab w:val="left" w:pos="851"/>
              </w:tabs>
              <w:spacing w:before="0" w:after="0" w:line="360" w:lineRule="auto"/>
              <w:cnfStyle w:val="100000000000" w:firstRow="1" w:lastRow="0" w:firstColumn="0" w:lastColumn="0" w:oddVBand="0" w:evenVBand="0" w:oddHBand="0" w:evenHBand="0" w:firstRowFirstColumn="0" w:firstRowLastColumn="0" w:lastRowFirstColumn="0" w:lastRowLastColumn="0"/>
              <w:rPr>
                <w:sz w:val="24"/>
                <w:szCs w:val="24"/>
                <w:lang w:val="ru-RU"/>
              </w:rPr>
            </w:pPr>
            <w:r>
              <w:rPr>
                <w:sz w:val="24"/>
                <w:szCs w:val="24"/>
                <w:lang w:val="ru-RU"/>
              </w:rPr>
              <w:t>2021</w:t>
            </w:r>
          </w:p>
        </w:tc>
      </w:tr>
      <w:tr w:rsidR="004E0788" w:rsidRPr="006547C5" w14:paraId="770D9637" w14:textId="77777777" w:rsidTr="00670A9E">
        <w:trPr>
          <w:cnfStyle w:val="000000100000" w:firstRow="0" w:lastRow="0" w:firstColumn="0" w:lastColumn="0" w:oddVBand="0" w:evenVBand="0" w:oddHBand="1" w:evenHBand="0" w:firstRowFirstColumn="0" w:firstRowLastColumn="0" w:lastRowFirstColumn="0" w:lastRowLastColumn="0"/>
          <w:trHeight w:val="1123"/>
        </w:trPr>
        <w:tc>
          <w:tcPr>
            <w:cnfStyle w:val="001000000000" w:firstRow="0" w:lastRow="0" w:firstColumn="1" w:lastColumn="0" w:oddVBand="0" w:evenVBand="0" w:oddHBand="0" w:evenHBand="0" w:firstRowFirstColumn="0" w:firstRowLastColumn="0" w:lastRowFirstColumn="0" w:lastRowLastColumn="0"/>
            <w:tcW w:w="2906" w:type="pct"/>
            <w:hideMark/>
          </w:tcPr>
          <w:p w14:paraId="331E8453" w14:textId="77777777" w:rsidR="004E0788" w:rsidRPr="002203E3" w:rsidRDefault="004E0788" w:rsidP="00670A9E">
            <w:pPr>
              <w:pStyle w:val="13"/>
              <w:tabs>
                <w:tab w:val="left" w:pos="315"/>
                <w:tab w:val="left" w:pos="851"/>
              </w:tabs>
              <w:spacing w:before="0" w:after="0" w:line="360" w:lineRule="auto"/>
              <w:rPr>
                <w:b w:val="0"/>
                <w:bCs w:val="0"/>
                <w:sz w:val="24"/>
                <w:szCs w:val="24"/>
              </w:rPr>
            </w:pPr>
            <w:r w:rsidRPr="002203E3">
              <w:rPr>
                <w:b w:val="0"/>
                <w:bCs w:val="0"/>
                <w:sz w:val="24"/>
                <w:szCs w:val="24"/>
              </w:rPr>
              <w:lastRenderedPageBreak/>
              <w:t>Коефіцієнт фінансової стійкості</w:t>
            </w:r>
          </w:p>
          <w:p w14:paraId="34C72F9B" w14:textId="77777777" w:rsidR="004E0788" w:rsidRPr="002203E3" w:rsidRDefault="004E0788" w:rsidP="00670A9E">
            <w:pPr>
              <w:pStyle w:val="13"/>
              <w:tabs>
                <w:tab w:val="left" w:pos="315"/>
                <w:tab w:val="left" w:pos="851"/>
              </w:tabs>
              <w:spacing w:before="0" w:after="0" w:line="360" w:lineRule="auto"/>
              <w:rPr>
                <w:b w:val="0"/>
                <w:bCs w:val="0"/>
                <w:sz w:val="24"/>
                <w:szCs w:val="24"/>
              </w:rPr>
            </w:pPr>
            <w:r w:rsidRPr="002203E3">
              <w:rPr>
                <w:b w:val="0"/>
                <w:bCs w:val="0"/>
                <w:sz w:val="24"/>
                <w:szCs w:val="24"/>
              </w:rPr>
              <w:t>(власний капітал/ (довгострокові зобов'язання + поточні зобов'язання))</w:t>
            </w:r>
          </w:p>
        </w:tc>
        <w:tc>
          <w:tcPr>
            <w:tcW w:w="850" w:type="pct"/>
          </w:tcPr>
          <w:p w14:paraId="587A23C6" w14:textId="77777777" w:rsidR="004E0788" w:rsidRPr="006547C5" w:rsidRDefault="004E0788" w:rsidP="00670A9E">
            <w:pPr>
              <w:pStyle w:val="13"/>
              <w:tabs>
                <w:tab w:val="left" w:pos="315"/>
                <w:tab w:val="left" w:pos="851"/>
              </w:tabs>
              <w:spacing w:before="0" w:after="0" w:line="360" w:lineRule="auto"/>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6547C5">
              <w:rPr>
                <w:sz w:val="24"/>
                <w:szCs w:val="24"/>
                <w:lang w:val="en-US"/>
              </w:rPr>
              <w:t>&gt;1</w:t>
            </w:r>
          </w:p>
        </w:tc>
        <w:tc>
          <w:tcPr>
            <w:tcW w:w="775" w:type="pct"/>
          </w:tcPr>
          <w:p w14:paraId="60BB544B" w14:textId="54313565" w:rsidR="004E0788" w:rsidRPr="006547C5" w:rsidRDefault="004E0788" w:rsidP="00670A9E">
            <w:pPr>
              <w:pStyle w:val="13"/>
              <w:tabs>
                <w:tab w:val="left" w:pos="315"/>
                <w:tab w:val="left" w:pos="851"/>
              </w:tabs>
              <w:spacing w:before="0" w:after="0" w:line="360" w:lineRule="auto"/>
              <w:cnfStyle w:val="000000100000" w:firstRow="0" w:lastRow="0" w:firstColumn="0" w:lastColumn="0" w:oddVBand="0" w:evenVBand="0" w:oddHBand="1" w:evenHBand="0" w:firstRowFirstColumn="0" w:firstRowLastColumn="0" w:lastRowFirstColumn="0" w:lastRowLastColumn="0"/>
              <w:rPr>
                <w:sz w:val="24"/>
                <w:szCs w:val="24"/>
                <w:lang w:val="ru-RU"/>
              </w:rPr>
            </w:pPr>
            <w:r w:rsidRPr="006547C5">
              <w:rPr>
                <w:sz w:val="24"/>
                <w:szCs w:val="24"/>
                <w:lang w:val="ru-RU"/>
              </w:rPr>
              <w:t>0,2</w:t>
            </w:r>
          </w:p>
        </w:tc>
        <w:tc>
          <w:tcPr>
            <w:tcW w:w="469" w:type="pct"/>
          </w:tcPr>
          <w:p w14:paraId="0D9DBAA2" w14:textId="3097F973" w:rsidR="004E0788" w:rsidRPr="006547C5" w:rsidRDefault="00051D36" w:rsidP="00670A9E">
            <w:pPr>
              <w:pStyle w:val="13"/>
              <w:tabs>
                <w:tab w:val="left" w:pos="315"/>
                <w:tab w:val="left" w:pos="851"/>
              </w:tabs>
              <w:spacing w:before="0" w:after="0" w:line="360" w:lineRule="auto"/>
              <w:cnfStyle w:val="000000100000" w:firstRow="0" w:lastRow="0" w:firstColumn="0" w:lastColumn="0" w:oddVBand="0" w:evenVBand="0" w:oddHBand="1" w:evenHBand="0" w:firstRowFirstColumn="0" w:firstRowLastColumn="0" w:lastRowFirstColumn="0" w:lastRowLastColumn="0"/>
              <w:rPr>
                <w:sz w:val="24"/>
                <w:szCs w:val="24"/>
                <w:lang w:val="ru-RU"/>
              </w:rPr>
            </w:pPr>
            <w:r>
              <w:rPr>
                <w:sz w:val="24"/>
                <w:szCs w:val="24"/>
                <w:lang w:val="ru-RU"/>
              </w:rPr>
              <w:t>0,18</w:t>
            </w:r>
          </w:p>
        </w:tc>
      </w:tr>
      <w:tr w:rsidR="004E0788" w:rsidRPr="006547C5" w14:paraId="2D34DBE6" w14:textId="77777777" w:rsidTr="00670A9E">
        <w:trPr>
          <w:trHeight w:val="750"/>
        </w:trPr>
        <w:tc>
          <w:tcPr>
            <w:cnfStyle w:val="001000000000" w:firstRow="0" w:lastRow="0" w:firstColumn="1" w:lastColumn="0" w:oddVBand="0" w:evenVBand="0" w:oddHBand="0" w:evenHBand="0" w:firstRowFirstColumn="0" w:firstRowLastColumn="0" w:lastRowFirstColumn="0" w:lastRowLastColumn="0"/>
            <w:tcW w:w="2906" w:type="pct"/>
            <w:hideMark/>
          </w:tcPr>
          <w:p w14:paraId="5F48B31D" w14:textId="77777777" w:rsidR="004E0788" w:rsidRPr="002203E3" w:rsidRDefault="004E0788" w:rsidP="00670A9E">
            <w:pPr>
              <w:pStyle w:val="13"/>
              <w:tabs>
                <w:tab w:val="left" w:pos="315"/>
                <w:tab w:val="left" w:pos="851"/>
              </w:tabs>
              <w:spacing w:before="0" w:after="0" w:line="360" w:lineRule="auto"/>
              <w:rPr>
                <w:b w:val="0"/>
                <w:bCs w:val="0"/>
                <w:sz w:val="24"/>
                <w:szCs w:val="24"/>
              </w:rPr>
            </w:pPr>
            <w:r w:rsidRPr="002203E3">
              <w:rPr>
                <w:b w:val="0"/>
                <w:bCs w:val="0"/>
                <w:sz w:val="24"/>
                <w:szCs w:val="24"/>
              </w:rPr>
              <w:t>Коефіцієнт поточної ліквідності (покриття)</w:t>
            </w:r>
          </w:p>
          <w:p w14:paraId="030C588C" w14:textId="77777777" w:rsidR="004E0788" w:rsidRPr="002203E3" w:rsidRDefault="004E0788" w:rsidP="00670A9E">
            <w:pPr>
              <w:pStyle w:val="13"/>
              <w:tabs>
                <w:tab w:val="left" w:pos="315"/>
                <w:tab w:val="left" w:pos="851"/>
              </w:tabs>
              <w:spacing w:before="0" w:after="0" w:line="360" w:lineRule="auto"/>
              <w:rPr>
                <w:b w:val="0"/>
                <w:bCs w:val="0"/>
                <w:sz w:val="24"/>
                <w:szCs w:val="24"/>
              </w:rPr>
            </w:pPr>
            <w:r w:rsidRPr="002203E3">
              <w:rPr>
                <w:b w:val="0"/>
                <w:bCs w:val="0"/>
                <w:sz w:val="24"/>
                <w:szCs w:val="24"/>
              </w:rPr>
              <w:t xml:space="preserve"> (оборотні активи / поточні зобов'язання)</w:t>
            </w:r>
          </w:p>
        </w:tc>
        <w:tc>
          <w:tcPr>
            <w:tcW w:w="850" w:type="pct"/>
          </w:tcPr>
          <w:p w14:paraId="0BADB3C0" w14:textId="77777777" w:rsidR="004E0788" w:rsidRPr="006547C5" w:rsidRDefault="004E0788" w:rsidP="00670A9E">
            <w:pPr>
              <w:pStyle w:val="13"/>
              <w:tabs>
                <w:tab w:val="left" w:pos="315"/>
                <w:tab w:val="left" w:pos="851"/>
              </w:tabs>
              <w:spacing w:before="0" w:after="0" w:line="360" w:lineRule="auto"/>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6547C5">
              <w:rPr>
                <w:sz w:val="24"/>
                <w:szCs w:val="24"/>
                <w:lang w:val="en-US"/>
              </w:rPr>
              <w:t>&gt;1</w:t>
            </w:r>
          </w:p>
        </w:tc>
        <w:tc>
          <w:tcPr>
            <w:tcW w:w="775" w:type="pct"/>
          </w:tcPr>
          <w:p w14:paraId="21D58BC5" w14:textId="7E260699" w:rsidR="004E0788" w:rsidRPr="006547C5" w:rsidRDefault="004E0788" w:rsidP="00670A9E">
            <w:pPr>
              <w:pStyle w:val="13"/>
              <w:tabs>
                <w:tab w:val="left" w:pos="315"/>
                <w:tab w:val="left" w:pos="851"/>
              </w:tabs>
              <w:spacing w:before="0" w:after="0" w:line="360" w:lineRule="auto"/>
              <w:cnfStyle w:val="000000000000" w:firstRow="0" w:lastRow="0" w:firstColumn="0" w:lastColumn="0" w:oddVBand="0" w:evenVBand="0" w:oddHBand="0" w:evenHBand="0" w:firstRowFirstColumn="0" w:firstRowLastColumn="0" w:lastRowFirstColumn="0" w:lastRowLastColumn="0"/>
              <w:rPr>
                <w:sz w:val="24"/>
                <w:szCs w:val="24"/>
                <w:lang w:val="ru-RU"/>
              </w:rPr>
            </w:pPr>
            <w:r w:rsidRPr="006547C5">
              <w:rPr>
                <w:sz w:val="24"/>
                <w:szCs w:val="24"/>
                <w:lang w:val="ru-RU"/>
              </w:rPr>
              <w:t>0,0</w:t>
            </w:r>
            <w:r>
              <w:rPr>
                <w:sz w:val="24"/>
                <w:szCs w:val="24"/>
                <w:lang w:val="ru-RU"/>
              </w:rPr>
              <w:t>2</w:t>
            </w:r>
          </w:p>
        </w:tc>
        <w:tc>
          <w:tcPr>
            <w:tcW w:w="469" w:type="pct"/>
          </w:tcPr>
          <w:p w14:paraId="185FC5D3" w14:textId="4F052CDA" w:rsidR="004E0788" w:rsidRPr="006547C5" w:rsidRDefault="00051D36" w:rsidP="00670A9E">
            <w:pPr>
              <w:pStyle w:val="13"/>
              <w:tabs>
                <w:tab w:val="left" w:pos="315"/>
                <w:tab w:val="left" w:pos="851"/>
              </w:tabs>
              <w:spacing w:before="0" w:after="0" w:line="360" w:lineRule="auto"/>
              <w:cnfStyle w:val="000000000000" w:firstRow="0" w:lastRow="0" w:firstColumn="0" w:lastColumn="0" w:oddVBand="0" w:evenVBand="0" w:oddHBand="0" w:evenHBand="0" w:firstRowFirstColumn="0" w:firstRowLastColumn="0" w:lastRowFirstColumn="0" w:lastRowLastColumn="0"/>
              <w:rPr>
                <w:sz w:val="24"/>
                <w:szCs w:val="24"/>
                <w:lang w:val="ru-RU"/>
              </w:rPr>
            </w:pPr>
            <w:r>
              <w:rPr>
                <w:sz w:val="24"/>
                <w:szCs w:val="24"/>
                <w:lang w:val="ru-RU"/>
              </w:rPr>
              <w:t>0,02</w:t>
            </w:r>
          </w:p>
        </w:tc>
      </w:tr>
    </w:tbl>
    <w:p w14:paraId="5FE4D723" w14:textId="77777777" w:rsidR="004E0788" w:rsidRPr="006547C5" w:rsidRDefault="004E0788" w:rsidP="004E0788">
      <w:pPr>
        <w:pStyle w:val="13"/>
        <w:shd w:val="clear" w:color="auto" w:fill="auto"/>
        <w:tabs>
          <w:tab w:val="left" w:pos="315"/>
          <w:tab w:val="left" w:pos="851"/>
        </w:tabs>
        <w:spacing w:before="0" w:after="0" w:line="360" w:lineRule="auto"/>
        <w:ind w:firstLine="567"/>
        <w:rPr>
          <w:sz w:val="28"/>
          <w:szCs w:val="28"/>
          <w:highlight w:val="yellow"/>
        </w:rPr>
      </w:pPr>
    </w:p>
    <w:p w14:paraId="691E5455" w14:textId="77777777" w:rsidR="004E0788" w:rsidRPr="006547C5" w:rsidRDefault="004E0788" w:rsidP="004E0788">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Значення коефіцієнтів менше ніж нормативне у зв'язку із тим, що підприємство отримує цільове фінансування на проведення капітального будівництва та ремонту мереж зовнішнього освітлення, яке відноситься до складу доходів майбутніх періодів (рядок 1665 Розділу ІІІ "Поточні зобов'язання і забезпечення" Балансу). В подальших звітних періодах підприємство визнає доходи у розмірі нарахованої амортизації, згідно параграфу 26 МСБО20.</w:t>
      </w:r>
    </w:p>
    <w:p w14:paraId="4B9637B7" w14:textId="77777777" w:rsidR="004E0788" w:rsidRPr="006547C5" w:rsidRDefault="004E0788" w:rsidP="004E0788">
      <w:pPr>
        <w:pStyle w:val="13"/>
        <w:shd w:val="clear" w:color="auto" w:fill="auto"/>
        <w:tabs>
          <w:tab w:val="left" w:pos="315"/>
          <w:tab w:val="left" w:pos="851"/>
        </w:tabs>
        <w:spacing w:before="0" w:after="0" w:line="360" w:lineRule="auto"/>
        <w:ind w:firstLine="567"/>
        <w:rPr>
          <w:sz w:val="28"/>
          <w:szCs w:val="28"/>
          <w:highlight w:val="yellow"/>
        </w:rPr>
      </w:pPr>
    </w:p>
    <w:p w14:paraId="5ED68856" w14:textId="77777777" w:rsidR="005739F2" w:rsidRPr="006547C5" w:rsidRDefault="005739F2" w:rsidP="005739F2">
      <w:pPr>
        <w:pStyle w:val="1"/>
        <w:numPr>
          <w:ilvl w:val="0"/>
          <w:numId w:val="9"/>
        </w:numPr>
        <w:tabs>
          <w:tab w:val="left" w:pos="851"/>
        </w:tabs>
        <w:spacing w:before="0" w:line="360" w:lineRule="auto"/>
        <w:ind w:left="0" w:firstLine="567"/>
        <w:rPr>
          <w:rFonts w:ascii="Times New Roman" w:hAnsi="Times New Roman" w:cs="Times New Roman"/>
          <w:sz w:val="32"/>
          <w:szCs w:val="32"/>
        </w:rPr>
      </w:pPr>
      <w:r w:rsidRPr="006547C5">
        <w:rPr>
          <w:rFonts w:ascii="Times New Roman" w:hAnsi="Times New Roman" w:cs="Times New Roman"/>
          <w:sz w:val="32"/>
          <w:szCs w:val="32"/>
        </w:rPr>
        <w:t>Екологічні аспекти</w:t>
      </w:r>
    </w:p>
    <w:p w14:paraId="673945D3" w14:textId="77777777" w:rsidR="005739F2" w:rsidRPr="006547C5" w:rsidRDefault="005739F2" w:rsidP="005739F2">
      <w:pPr>
        <w:pStyle w:val="13"/>
        <w:tabs>
          <w:tab w:val="left" w:pos="851"/>
        </w:tabs>
        <w:spacing w:before="0" w:after="0" w:line="360" w:lineRule="auto"/>
        <w:ind w:firstLine="567"/>
        <w:jc w:val="both"/>
        <w:rPr>
          <w:i w:val="0"/>
          <w:iCs w:val="0"/>
          <w:sz w:val="28"/>
          <w:szCs w:val="28"/>
        </w:rPr>
      </w:pPr>
      <w:r w:rsidRPr="006547C5">
        <w:rPr>
          <w:i w:val="0"/>
          <w:iCs w:val="0"/>
          <w:sz w:val="28"/>
          <w:szCs w:val="28"/>
        </w:rPr>
        <w:t>КП «</w:t>
      </w:r>
      <w:proofErr w:type="spellStart"/>
      <w:r w:rsidRPr="006547C5">
        <w:rPr>
          <w:i w:val="0"/>
          <w:iCs w:val="0"/>
          <w:sz w:val="28"/>
          <w:szCs w:val="28"/>
        </w:rPr>
        <w:t>Київміськсвітло</w:t>
      </w:r>
      <w:proofErr w:type="spellEnd"/>
      <w:r w:rsidRPr="006547C5">
        <w:rPr>
          <w:i w:val="0"/>
          <w:iCs w:val="0"/>
          <w:sz w:val="28"/>
          <w:szCs w:val="28"/>
        </w:rPr>
        <w:t xml:space="preserve">» проводить свою діяльність з дотриманням вимог національного законодавства з питань охорони навколишнього природного середовища та виконує усі необхідні дії, відповідно до його норм. </w:t>
      </w:r>
    </w:p>
    <w:p w14:paraId="1B388FCA" w14:textId="5BB41354" w:rsidR="005739F2" w:rsidRPr="006547C5" w:rsidRDefault="005739F2" w:rsidP="005739F2">
      <w:pPr>
        <w:pStyle w:val="13"/>
        <w:tabs>
          <w:tab w:val="left" w:pos="851"/>
        </w:tabs>
        <w:spacing w:before="0" w:after="0" w:line="360" w:lineRule="auto"/>
        <w:ind w:firstLine="567"/>
        <w:jc w:val="both"/>
        <w:rPr>
          <w:i w:val="0"/>
          <w:iCs w:val="0"/>
          <w:sz w:val="28"/>
          <w:szCs w:val="28"/>
        </w:rPr>
      </w:pPr>
      <w:r w:rsidRPr="006547C5">
        <w:rPr>
          <w:i w:val="0"/>
          <w:iCs w:val="0"/>
          <w:sz w:val="28"/>
          <w:szCs w:val="28"/>
        </w:rPr>
        <w:t xml:space="preserve">Щороку на підприємстві складається поточний план роботи з питань охорони навколишнього природного середовища. </w:t>
      </w:r>
    </w:p>
    <w:p w14:paraId="63F0ED94" w14:textId="77777777" w:rsidR="005739F2" w:rsidRPr="006547C5" w:rsidRDefault="005739F2" w:rsidP="005739F2">
      <w:pPr>
        <w:pStyle w:val="13"/>
        <w:tabs>
          <w:tab w:val="left" w:pos="851"/>
        </w:tabs>
        <w:spacing w:before="0" w:after="0" w:line="360" w:lineRule="auto"/>
        <w:ind w:firstLine="567"/>
        <w:jc w:val="both"/>
        <w:rPr>
          <w:i w:val="0"/>
          <w:iCs w:val="0"/>
          <w:sz w:val="28"/>
          <w:szCs w:val="28"/>
        </w:rPr>
      </w:pPr>
      <w:r w:rsidRPr="006547C5">
        <w:rPr>
          <w:i w:val="0"/>
          <w:iCs w:val="0"/>
          <w:sz w:val="28"/>
          <w:szCs w:val="28"/>
        </w:rPr>
        <w:t xml:space="preserve">Охорона атмосферного повітря </w:t>
      </w:r>
    </w:p>
    <w:p w14:paraId="2CD7459F" w14:textId="77777777" w:rsidR="005739F2" w:rsidRPr="006547C5" w:rsidRDefault="005739F2" w:rsidP="005739F2">
      <w:pPr>
        <w:pStyle w:val="13"/>
        <w:tabs>
          <w:tab w:val="left" w:pos="851"/>
        </w:tabs>
        <w:spacing w:before="0" w:after="0" w:line="360" w:lineRule="auto"/>
        <w:ind w:firstLine="567"/>
        <w:jc w:val="both"/>
        <w:rPr>
          <w:i w:val="0"/>
          <w:iCs w:val="0"/>
          <w:sz w:val="28"/>
          <w:szCs w:val="28"/>
        </w:rPr>
      </w:pPr>
      <w:r w:rsidRPr="006547C5">
        <w:rPr>
          <w:i w:val="0"/>
          <w:iCs w:val="0"/>
          <w:sz w:val="28"/>
          <w:szCs w:val="28"/>
        </w:rPr>
        <w:t xml:space="preserve">КП “ </w:t>
      </w:r>
      <w:proofErr w:type="spellStart"/>
      <w:r w:rsidRPr="006547C5">
        <w:rPr>
          <w:i w:val="0"/>
          <w:iCs w:val="0"/>
          <w:sz w:val="28"/>
          <w:szCs w:val="28"/>
        </w:rPr>
        <w:t>Київміськсвітло</w:t>
      </w:r>
      <w:proofErr w:type="spellEnd"/>
      <w:r w:rsidRPr="006547C5">
        <w:rPr>
          <w:i w:val="0"/>
          <w:iCs w:val="0"/>
          <w:sz w:val="28"/>
          <w:szCs w:val="28"/>
        </w:rPr>
        <w:t xml:space="preserve"> ” отримано дозвіл на викиди забруднюючих речовин в атмосферне повітря стаціонарними джерелами N8038600000-10068, термін дії дозволу - необмежений. </w:t>
      </w:r>
    </w:p>
    <w:p w14:paraId="5996AC18" w14:textId="77777777" w:rsidR="005739F2" w:rsidRPr="006547C5" w:rsidRDefault="005739F2" w:rsidP="005739F2">
      <w:pPr>
        <w:pStyle w:val="13"/>
        <w:tabs>
          <w:tab w:val="left" w:pos="851"/>
        </w:tabs>
        <w:spacing w:before="0" w:after="0" w:line="360" w:lineRule="auto"/>
        <w:ind w:firstLine="567"/>
        <w:jc w:val="both"/>
        <w:rPr>
          <w:i w:val="0"/>
          <w:iCs w:val="0"/>
          <w:sz w:val="28"/>
          <w:szCs w:val="28"/>
        </w:rPr>
      </w:pPr>
      <w:r w:rsidRPr="006547C5">
        <w:rPr>
          <w:i w:val="0"/>
          <w:iCs w:val="0"/>
          <w:sz w:val="28"/>
          <w:szCs w:val="28"/>
        </w:rPr>
        <w:t xml:space="preserve">Підприємство сплачує екологічний податок за викиди забруднюючих речовин в атмосферне повітря стаціонарними джерелами забруднення. </w:t>
      </w:r>
    </w:p>
    <w:p w14:paraId="0454EB91" w14:textId="77777777" w:rsidR="005739F2" w:rsidRPr="006547C5" w:rsidRDefault="005739F2" w:rsidP="005739F2">
      <w:pPr>
        <w:pStyle w:val="13"/>
        <w:tabs>
          <w:tab w:val="left" w:pos="851"/>
        </w:tabs>
        <w:spacing w:before="0" w:after="0" w:line="360" w:lineRule="auto"/>
        <w:ind w:firstLine="567"/>
        <w:jc w:val="both"/>
        <w:rPr>
          <w:i w:val="0"/>
          <w:iCs w:val="0"/>
          <w:sz w:val="28"/>
          <w:szCs w:val="28"/>
        </w:rPr>
      </w:pPr>
      <w:r w:rsidRPr="006547C5">
        <w:rPr>
          <w:i w:val="0"/>
          <w:iCs w:val="0"/>
          <w:sz w:val="28"/>
          <w:szCs w:val="28"/>
        </w:rPr>
        <w:t xml:space="preserve">Поводження з водними ресурсами </w:t>
      </w:r>
    </w:p>
    <w:p w14:paraId="48DDBACB" w14:textId="5897D9F4" w:rsidR="005739F2" w:rsidRPr="006547C5" w:rsidRDefault="005739F2" w:rsidP="005739F2">
      <w:pPr>
        <w:pStyle w:val="13"/>
        <w:tabs>
          <w:tab w:val="left" w:pos="851"/>
        </w:tabs>
        <w:spacing w:before="0" w:after="0" w:line="360" w:lineRule="auto"/>
        <w:ind w:firstLine="567"/>
        <w:jc w:val="both"/>
        <w:rPr>
          <w:i w:val="0"/>
          <w:iCs w:val="0"/>
          <w:sz w:val="28"/>
          <w:szCs w:val="28"/>
        </w:rPr>
      </w:pPr>
      <w:r w:rsidRPr="006547C5">
        <w:rPr>
          <w:i w:val="0"/>
          <w:iCs w:val="0"/>
          <w:sz w:val="28"/>
          <w:szCs w:val="28"/>
        </w:rPr>
        <w:t xml:space="preserve">Підприємство є вторинним водокористувачем, послуги з централізованого водопостачання та централізованого водовідведення підприємству надає ПрАТ «АК </w:t>
      </w:r>
      <w:r w:rsidR="00B5709E">
        <w:rPr>
          <w:i w:val="0"/>
          <w:iCs w:val="0"/>
          <w:sz w:val="28"/>
          <w:szCs w:val="28"/>
        </w:rPr>
        <w:t>«</w:t>
      </w:r>
      <w:r w:rsidRPr="006547C5">
        <w:rPr>
          <w:i w:val="0"/>
          <w:iCs w:val="0"/>
          <w:sz w:val="28"/>
          <w:szCs w:val="28"/>
        </w:rPr>
        <w:t xml:space="preserve">Київводоканал», згідно укладених договорів. Використання води здійснюється в межах доведеного ліміту використання води з міського водопроводу. Контроль якості стічних вод проводиться згідно укладеного </w:t>
      </w:r>
      <w:r w:rsidRPr="006547C5">
        <w:rPr>
          <w:i w:val="0"/>
          <w:iCs w:val="0"/>
          <w:sz w:val="28"/>
          <w:szCs w:val="28"/>
        </w:rPr>
        <w:lastRenderedPageBreak/>
        <w:t xml:space="preserve">договору зі сертифікованою лабораторією, відповідно до плану-графіка, який щорічно погоджується з ПрАТ «АК «Київводоканал». Раз на рік підприємство укладає договір зі спеціалізованою організацією на проведення гідродинамічного очищення каналізаційної мережі і щороку продовжує термін дії на скид. </w:t>
      </w:r>
    </w:p>
    <w:p w14:paraId="7D53E285" w14:textId="77777777" w:rsidR="005739F2" w:rsidRPr="006547C5" w:rsidRDefault="005739F2" w:rsidP="005739F2">
      <w:pPr>
        <w:pStyle w:val="13"/>
        <w:tabs>
          <w:tab w:val="left" w:pos="851"/>
        </w:tabs>
        <w:spacing w:before="0" w:after="0" w:line="360" w:lineRule="auto"/>
        <w:ind w:firstLine="567"/>
        <w:jc w:val="both"/>
        <w:rPr>
          <w:i w:val="0"/>
          <w:iCs w:val="0"/>
          <w:sz w:val="28"/>
          <w:szCs w:val="28"/>
        </w:rPr>
      </w:pPr>
      <w:r w:rsidRPr="006547C5">
        <w:rPr>
          <w:i w:val="0"/>
          <w:iCs w:val="0"/>
          <w:sz w:val="28"/>
          <w:szCs w:val="28"/>
        </w:rPr>
        <w:t>Поводження з відходами.</w:t>
      </w:r>
    </w:p>
    <w:p w14:paraId="16261449" w14:textId="77777777" w:rsidR="005739F2" w:rsidRPr="006547C5" w:rsidRDefault="005739F2" w:rsidP="005739F2">
      <w:pPr>
        <w:pStyle w:val="13"/>
        <w:tabs>
          <w:tab w:val="left" w:pos="851"/>
        </w:tabs>
        <w:spacing w:before="0" w:after="0" w:line="360" w:lineRule="auto"/>
        <w:ind w:firstLine="567"/>
        <w:jc w:val="both"/>
        <w:rPr>
          <w:i w:val="0"/>
          <w:iCs w:val="0"/>
          <w:sz w:val="28"/>
          <w:szCs w:val="28"/>
        </w:rPr>
      </w:pPr>
      <w:r w:rsidRPr="006547C5">
        <w:rPr>
          <w:i w:val="0"/>
          <w:iCs w:val="0"/>
          <w:sz w:val="28"/>
          <w:szCs w:val="28"/>
        </w:rPr>
        <w:t>В процесі діяльності підприємства утворюються відходи: лампи відпрацьовані, акумулятори відпрацьовані, масла моторні відпрацьовані, фільтри масляні, паливні, повітряні відпрацьовані, шини зношені, брухт чорних металів, брухт кольорових металів (алюміній), обладнання електронне загального призначення, макулатура, тверді побутові відходи, будівельні відходи. Підприємством укладаються договори зі спеціалізованими організаціями на вивезення та утилізацію відходів. КП «</w:t>
      </w:r>
      <w:proofErr w:type="spellStart"/>
      <w:r w:rsidRPr="006547C5">
        <w:rPr>
          <w:i w:val="0"/>
          <w:iCs w:val="0"/>
          <w:sz w:val="28"/>
          <w:szCs w:val="28"/>
        </w:rPr>
        <w:t>Київміськсвітло</w:t>
      </w:r>
      <w:proofErr w:type="spellEnd"/>
      <w:r w:rsidRPr="006547C5">
        <w:rPr>
          <w:i w:val="0"/>
          <w:iCs w:val="0"/>
          <w:sz w:val="28"/>
          <w:szCs w:val="28"/>
        </w:rPr>
        <w:t xml:space="preserve">». </w:t>
      </w:r>
    </w:p>
    <w:p w14:paraId="4DE4F3AF" w14:textId="77777777" w:rsidR="005739F2" w:rsidRPr="006547C5" w:rsidRDefault="005739F2" w:rsidP="005739F2">
      <w:pPr>
        <w:pStyle w:val="13"/>
        <w:tabs>
          <w:tab w:val="left" w:pos="315"/>
          <w:tab w:val="left" w:pos="851"/>
        </w:tabs>
        <w:spacing w:before="0" w:after="0" w:line="360" w:lineRule="auto"/>
        <w:ind w:firstLine="567"/>
        <w:jc w:val="both"/>
        <w:rPr>
          <w:i w:val="0"/>
          <w:iCs w:val="0"/>
          <w:sz w:val="28"/>
          <w:szCs w:val="28"/>
        </w:rPr>
      </w:pPr>
      <w:r w:rsidRPr="006547C5">
        <w:rPr>
          <w:i w:val="0"/>
          <w:iCs w:val="0"/>
          <w:sz w:val="28"/>
          <w:szCs w:val="28"/>
        </w:rPr>
        <w:t>Шумове забруднення в процесі діяльності має непостійний, тимчасовий характер, випадки використання автотранспортної та іншої техніки, пов'язане з ремонтом та обслуговуванням технічних засобів регулювання дорожнім рухом не перевищує допустимих норм.</w:t>
      </w:r>
    </w:p>
    <w:p w14:paraId="63655F22" w14:textId="77777777" w:rsidR="005739F2" w:rsidRPr="006547C5" w:rsidRDefault="005739F2" w:rsidP="005739F2">
      <w:pPr>
        <w:pStyle w:val="13"/>
        <w:tabs>
          <w:tab w:val="left" w:pos="315"/>
          <w:tab w:val="left" w:pos="851"/>
        </w:tabs>
        <w:spacing w:before="0" w:after="0" w:line="360" w:lineRule="auto"/>
        <w:ind w:firstLine="567"/>
        <w:jc w:val="both"/>
        <w:rPr>
          <w:i w:val="0"/>
          <w:iCs w:val="0"/>
          <w:sz w:val="28"/>
          <w:szCs w:val="28"/>
        </w:rPr>
      </w:pPr>
      <w:r w:rsidRPr="006547C5">
        <w:rPr>
          <w:i w:val="0"/>
          <w:iCs w:val="0"/>
          <w:sz w:val="28"/>
          <w:szCs w:val="28"/>
        </w:rPr>
        <w:t xml:space="preserve">Запобігання забруднення довкілля транспортними засобами. </w:t>
      </w:r>
    </w:p>
    <w:p w14:paraId="42FF7E08" w14:textId="77777777" w:rsidR="005739F2" w:rsidRPr="006547C5" w:rsidRDefault="005739F2" w:rsidP="005739F2">
      <w:pPr>
        <w:pStyle w:val="13"/>
        <w:tabs>
          <w:tab w:val="left" w:pos="315"/>
          <w:tab w:val="left" w:pos="851"/>
        </w:tabs>
        <w:spacing w:before="0" w:after="0" w:line="360" w:lineRule="auto"/>
        <w:ind w:firstLine="567"/>
        <w:jc w:val="both"/>
        <w:rPr>
          <w:i w:val="0"/>
          <w:iCs w:val="0"/>
          <w:sz w:val="28"/>
          <w:szCs w:val="28"/>
        </w:rPr>
      </w:pPr>
      <w:r w:rsidRPr="006547C5">
        <w:rPr>
          <w:i w:val="0"/>
          <w:iCs w:val="0"/>
          <w:sz w:val="28"/>
          <w:szCs w:val="28"/>
        </w:rPr>
        <w:t>Для запобігання забруднення довкілля транспортними засобами на підприємстві постійно здійснюється поточний контроль за технічним станом автотранспортних засобів, по мірі необхідності проводиться технічне обслуговування транспорту, проводиться діагностика спеціалізованої техніки.</w:t>
      </w:r>
    </w:p>
    <w:p w14:paraId="5E92DB36" w14:textId="77777777" w:rsidR="005739F2" w:rsidRPr="006547C5" w:rsidRDefault="005739F2" w:rsidP="005739F2">
      <w:pPr>
        <w:pStyle w:val="a4"/>
        <w:tabs>
          <w:tab w:val="left" w:pos="851"/>
        </w:tabs>
        <w:spacing w:before="0" w:after="0" w:line="360" w:lineRule="auto"/>
        <w:ind w:left="0" w:firstLine="567"/>
        <w:jc w:val="both"/>
        <w:rPr>
          <w:rFonts w:ascii="Times New Roman" w:hAnsi="Times New Roman" w:cs="Times New Roman"/>
          <w:sz w:val="28"/>
          <w:szCs w:val="28"/>
        </w:rPr>
      </w:pPr>
    </w:p>
    <w:p w14:paraId="42F08C72" w14:textId="77777777" w:rsidR="005739F2" w:rsidRPr="006547C5" w:rsidRDefault="005739F2" w:rsidP="005739F2">
      <w:pPr>
        <w:pStyle w:val="1"/>
        <w:numPr>
          <w:ilvl w:val="0"/>
          <w:numId w:val="9"/>
        </w:numPr>
        <w:tabs>
          <w:tab w:val="left" w:pos="851"/>
        </w:tabs>
        <w:spacing w:before="0" w:line="360" w:lineRule="auto"/>
        <w:ind w:left="0" w:firstLine="567"/>
        <w:rPr>
          <w:rFonts w:ascii="Times New Roman" w:hAnsi="Times New Roman" w:cs="Times New Roman"/>
          <w:sz w:val="32"/>
          <w:szCs w:val="32"/>
        </w:rPr>
      </w:pPr>
      <w:r w:rsidRPr="006547C5">
        <w:rPr>
          <w:rFonts w:ascii="Times New Roman" w:hAnsi="Times New Roman" w:cs="Times New Roman"/>
          <w:sz w:val="32"/>
          <w:szCs w:val="32"/>
        </w:rPr>
        <w:t>Соціальні аспекти та кадрова політика</w:t>
      </w:r>
    </w:p>
    <w:p w14:paraId="2148C57C" w14:textId="77777777" w:rsidR="005739F2" w:rsidRPr="006547C5" w:rsidRDefault="005739F2" w:rsidP="005739F2">
      <w:pPr>
        <w:pStyle w:val="13"/>
        <w:shd w:val="clear" w:color="auto" w:fill="auto"/>
        <w:tabs>
          <w:tab w:val="left" w:pos="320"/>
          <w:tab w:val="left" w:pos="851"/>
        </w:tabs>
        <w:spacing w:before="0" w:after="0" w:line="360" w:lineRule="auto"/>
        <w:ind w:firstLine="567"/>
        <w:rPr>
          <w:sz w:val="28"/>
          <w:szCs w:val="28"/>
        </w:rPr>
      </w:pPr>
    </w:p>
    <w:p w14:paraId="7FCCF83D" w14:textId="77777777" w:rsidR="005739F2" w:rsidRPr="006547C5" w:rsidRDefault="005739F2" w:rsidP="005739F2">
      <w:pPr>
        <w:pStyle w:val="13"/>
        <w:tabs>
          <w:tab w:val="left" w:pos="320"/>
          <w:tab w:val="left" w:pos="851"/>
        </w:tabs>
        <w:spacing w:before="0" w:after="0" w:line="360" w:lineRule="auto"/>
        <w:ind w:firstLine="567"/>
        <w:jc w:val="both"/>
        <w:rPr>
          <w:i w:val="0"/>
          <w:iCs w:val="0"/>
          <w:sz w:val="28"/>
          <w:szCs w:val="28"/>
        </w:rPr>
      </w:pPr>
      <w:r w:rsidRPr="006547C5">
        <w:rPr>
          <w:i w:val="0"/>
          <w:iCs w:val="0"/>
          <w:sz w:val="28"/>
          <w:szCs w:val="28"/>
        </w:rPr>
        <w:t>КП «</w:t>
      </w:r>
      <w:proofErr w:type="spellStart"/>
      <w:r w:rsidRPr="006547C5">
        <w:rPr>
          <w:i w:val="0"/>
          <w:iCs w:val="0"/>
          <w:sz w:val="28"/>
          <w:szCs w:val="28"/>
        </w:rPr>
        <w:t>Київміськсвітло</w:t>
      </w:r>
      <w:proofErr w:type="spellEnd"/>
      <w:r w:rsidRPr="006547C5">
        <w:rPr>
          <w:i w:val="0"/>
          <w:iCs w:val="0"/>
          <w:sz w:val="28"/>
          <w:szCs w:val="28"/>
        </w:rPr>
        <w:t xml:space="preserve">», для забезпечення виконання покладених на підприємство функцій,  має затверджений штатний розпис. Загальна чисельність робітників, інженерно-технічних працівників і адміністративно-управлінського персоналу підприємства визначається обсягами виробництва та функціональними  обов’язками його підрозділів. Враховуючи  нормативні </w:t>
      </w:r>
      <w:r w:rsidRPr="006547C5">
        <w:rPr>
          <w:i w:val="0"/>
          <w:iCs w:val="0"/>
          <w:sz w:val="28"/>
          <w:szCs w:val="28"/>
        </w:rPr>
        <w:lastRenderedPageBreak/>
        <w:t xml:space="preserve">обсяги робіт по утриманню  та поточному  ремонту мереж зовнішнього освітлення міста та на підставі виробничих показників часу, затверджених наказом Держбуду України від 7.02.2002 №82 «Виробничі показники часу з поточного ремонту та обслуговування об’єктів зовнішнього освітлення» ГКН 02.08.008-2002 , а також на підставі розрахунку  річного балансу часу для виробничого персоналу, визначається нормативна чисельність виробничого персоналу: електромонтерів, </w:t>
      </w:r>
      <w:proofErr w:type="spellStart"/>
      <w:r w:rsidRPr="006547C5">
        <w:rPr>
          <w:i w:val="0"/>
          <w:iCs w:val="0"/>
          <w:sz w:val="28"/>
          <w:szCs w:val="28"/>
        </w:rPr>
        <w:t>оперативно</w:t>
      </w:r>
      <w:proofErr w:type="spellEnd"/>
      <w:r w:rsidRPr="006547C5">
        <w:rPr>
          <w:i w:val="0"/>
          <w:iCs w:val="0"/>
          <w:sz w:val="28"/>
          <w:szCs w:val="28"/>
        </w:rPr>
        <w:t xml:space="preserve">-обслуговуючого персоналу, водіїв та інших працівників підприємства. </w:t>
      </w:r>
    </w:p>
    <w:p w14:paraId="755C4653" w14:textId="7CE1287E" w:rsidR="005739F2" w:rsidRPr="006547C5" w:rsidRDefault="005739F2" w:rsidP="005739F2">
      <w:pPr>
        <w:pStyle w:val="13"/>
        <w:tabs>
          <w:tab w:val="left" w:pos="320"/>
          <w:tab w:val="left" w:pos="851"/>
        </w:tabs>
        <w:spacing w:before="0" w:after="0" w:line="360" w:lineRule="auto"/>
        <w:ind w:firstLine="567"/>
        <w:jc w:val="both"/>
        <w:rPr>
          <w:i w:val="0"/>
          <w:iCs w:val="0"/>
          <w:sz w:val="28"/>
          <w:szCs w:val="28"/>
        </w:rPr>
      </w:pPr>
      <w:r w:rsidRPr="006547C5">
        <w:rPr>
          <w:i w:val="0"/>
          <w:iCs w:val="0"/>
          <w:sz w:val="28"/>
          <w:szCs w:val="28"/>
        </w:rPr>
        <w:t>Штатна чисельність КП «</w:t>
      </w:r>
      <w:proofErr w:type="spellStart"/>
      <w:r w:rsidRPr="006547C5">
        <w:rPr>
          <w:i w:val="0"/>
          <w:iCs w:val="0"/>
          <w:sz w:val="28"/>
          <w:szCs w:val="28"/>
        </w:rPr>
        <w:t>Київміськсвітло</w:t>
      </w:r>
      <w:proofErr w:type="spellEnd"/>
      <w:r w:rsidRPr="006547C5">
        <w:rPr>
          <w:i w:val="0"/>
          <w:iCs w:val="0"/>
          <w:sz w:val="28"/>
          <w:szCs w:val="28"/>
        </w:rPr>
        <w:t>» у 202</w:t>
      </w:r>
      <w:r>
        <w:rPr>
          <w:i w:val="0"/>
          <w:iCs w:val="0"/>
          <w:sz w:val="28"/>
          <w:szCs w:val="28"/>
        </w:rPr>
        <w:t>1</w:t>
      </w:r>
      <w:r w:rsidRPr="006547C5">
        <w:rPr>
          <w:i w:val="0"/>
          <w:iCs w:val="0"/>
          <w:sz w:val="28"/>
          <w:szCs w:val="28"/>
        </w:rPr>
        <w:t xml:space="preserve"> році склала 5</w:t>
      </w:r>
      <w:r>
        <w:rPr>
          <w:i w:val="0"/>
          <w:iCs w:val="0"/>
          <w:sz w:val="28"/>
          <w:szCs w:val="28"/>
        </w:rPr>
        <w:t>43</w:t>
      </w:r>
      <w:r w:rsidRPr="006547C5">
        <w:rPr>
          <w:i w:val="0"/>
          <w:iCs w:val="0"/>
          <w:sz w:val="28"/>
          <w:szCs w:val="28"/>
        </w:rPr>
        <w:t xml:space="preserve"> особи, середня кількість працівників -41</w:t>
      </w:r>
      <w:r>
        <w:rPr>
          <w:i w:val="0"/>
          <w:iCs w:val="0"/>
          <w:sz w:val="28"/>
          <w:szCs w:val="28"/>
        </w:rPr>
        <w:t>5</w:t>
      </w:r>
      <w:r w:rsidRPr="006547C5">
        <w:rPr>
          <w:i w:val="0"/>
          <w:iCs w:val="0"/>
          <w:sz w:val="28"/>
          <w:szCs w:val="28"/>
        </w:rPr>
        <w:t xml:space="preserve"> осіб. </w:t>
      </w:r>
    </w:p>
    <w:p w14:paraId="7002DC41" w14:textId="77777777" w:rsidR="005739F2" w:rsidRPr="006547C5" w:rsidRDefault="005739F2" w:rsidP="005739F2">
      <w:pPr>
        <w:pStyle w:val="13"/>
        <w:tabs>
          <w:tab w:val="left" w:pos="320"/>
          <w:tab w:val="left" w:pos="851"/>
        </w:tabs>
        <w:spacing w:before="0" w:after="0" w:line="360" w:lineRule="auto"/>
        <w:ind w:firstLine="567"/>
        <w:jc w:val="both"/>
        <w:rPr>
          <w:i w:val="0"/>
          <w:iCs w:val="0"/>
          <w:sz w:val="28"/>
          <w:szCs w:val="28"/>
        </w:rPr>
      </w:pPr>
      <w:r w:rsidRPr="006547C5">
        <w:rPr>
          <w:i w:val="0"/>
          <w:iCs w:val="0"/>
          <w:sz w:val="28"/>
          <w:szCs w:val="28"/>
        </w:rPr>
        <w:t xml:space="preserve">Експлуатація електромереж зовнішнього освітлення міста Києва передбачає виконання робіт підвищеної небезпеки, у тому числі роботи в діючих електроустановках та роботи на висоті.  Важкі умови праці призводять до плинності кадрів, в основному це робітники основної професії (електромонтери). Укомплектування штату працівників підприємства до нормативної чисельності </w:t>
      </w:r>
      <w:r w:rsidRPr="00F4059B">
        <w:rPr>
          <w:i w:val="0"/>
          <w:iCs w:val="0"/>
          <w:sz w:val="28"/>
          <w:szCs w:val="28"/>
        </w:rPr>
        <w:t>є основною вимогою Міністерства палива та енергетики. Правилами технічної експлуатації електроустановок споживачів, затверджених Наказом Міністерства палива та енергетики від 25.07.2006  № 258 (у редакції наказу Міністерства енергетики та вугільної промисловості 13.02.2012  № 91)</w:t>
      </w:r>
      <w:r w:rsidRPr="006547C5">
        <w:rPr>
          <w:i w:val="0"/>
          <w:iCs w:val="0"/>
          <w:sz w:val="28"/>
          <w:szCs w:val="28"/>
        </w:rPr>
        <w:t xml:space="preserve"> встановлено, що Керівник споживача повинен забезпечити надійну роботу електроустановок і безпечне їх обслуговування. Для забезпечення безпечної та надійної експлуатації електроустановок необхідно мати достатню кількість електротехнічних працівників, укомплектовані ремонтні бригади тощо. </w:t>
      </w:r>
    </w:p>
    <w:p w14:paraId="38C89E6D" w14:textId="4A9C63A5" w:rsidR="005739F2" w:rsidRPr="006547C5" w:rsidRDefault="005739F2" w:rsidP="005739F2">
      <w:pPr>
        <w:pStyle w:val="13"/>
        <w:tabs>
          <w:tab w:val="left" w:pos="320"/>
          <w:tab w:val="left" w:pos="851"/>
        </w:tabs>
        <w:spacing w:before="0" w:after="0" w:line="360" w:lineRule="auto"/>
        <w:ind w:firstLine="567"/>
        <w:jc w:val="both"/>
        <w:rPr>
          <w:i w:val="0"/>
          <w:iCs w:val="0"/>
          <w:sz w:val="28"/>
          <w:szCs w:val="28"/>
        </w:rPr>
      </w:pPr>
      <w:r w:rsidRPr="006547C5">
        <w:rPr>
          <w:i w:val="0"/>
          <w:iCs w:val="0"/>
          <w:sz w:val="28"/>
          <w:szCs w:val="28"/>
        </w:rPr>
        <w:t>Відсоток жінок, які працюють на підприємстві</w:t>
      </w:r>
      <w:r w:rsidR="00F41B08">
        <w:rPr>
          <w:i w:val="0"/>
          <w:iCs w:val="0"/>
          <w:sz w:val="28"/>
          <w:szCs w:val="28"/>
        </w:rPr>
        <w:t>,</w:t>
      </w:r>
      <w:r w:rsidRPr="006547C5">
        <w:rPr>
          <w:i w:val="0"/>
          <w:iCs w:val="0"/>
          <w:sz w:val="28"/>
          <w:szCs w:val="28"/>
        </w:rPr>
        <w:t xml:space="preserve"> </w:t>
      </w:r>
      <w:r w:rsidRPr="005F6AED">
        <w:rPr>
          <w:i w:val="0"/>
          <w:iCs w:val="0"/>
          <w:sz w:val="28"/>
          <w:szCs w:val="28"/>
        </w:rPr>
        <w:t>становлять 24%,</w:t>
      </w:r>
      <w:r w:rsidRPr="006547C5">
        <w:rPr>
          <w:i w:val="0"/>
          <w:iCs w:val="0"/>
          <w:sz w:val="28"/>
          <w:szCs w:val="28"/>
        </w:rPr>
        <w:t xml:space="preserve"> з них керівні </w:t>
      </w:r>
      <w:r w:rsidRPr="005F6AED">
        <w:rPr>
          <w:i w:val="0"/>
          <w:iCs w:val="0"/>
          <w:sz w:val="28"/>
          <w:szCs w:val="28"/>
        </w:rPr>
        <w:t>посади займають 2</w:t>
      </w:r>
      <w:r w:rsidR="005F6AED" w:rsidRPr="005F6AED">
        <w:rPr>
          <w:i w:val="0"/>
          <w:iCs w:val="0"/>
          <w:sz w:val="28"/>
          <w:szCs w:val="28"/>
        </w:rPr>
        <w:t>5</w:t>
      </w:r>
      <w:r w:rsidRPr="005F6AED">
        <w:rPr>
          <w:i w:val="0"/>
          <w:iCs w:val="0"/>
          <w:sz w:val="28"/>
          <w:szCs w:val="28"/>
        </w:rPr>
        <w:t>%. Забезпечення</w:t>
      </w:r>
      <w:r w:rsidRPr="006547C5">
        <w:rPr>
          <w:i w:val="0"/>
          <w:iCs w:val="0"/>
          <w:sz w:val="28"/>
          <w:szCs w:val="28"/>
        </w:rPr>
        <w:t xml:space="preserve"> рівних прав та можливостей жінок передбачені в колективному договорі підприємства.</w:t>
      </w:r>
    </w:p>
    <w:p w14:paraId="03729C56" w14:textId="4725217A" w:rsidR="005739F2" w:rsidRPr="006547C5" w:rsidRDefault="005739F2" w:rsidP="005739F2">
      <w:pPr>
        <w:pStyle w:val="13"/>
        <w:numPr>
          <w:ilvl w:val="0"/>
          <w:numId w:val="8"/>
        </w:numPr>
        <w:tabs>
          <w:tab w:val="clear" w:pos="720"/>
          <w:tab w:val="left" w:pos="851"/>
          <w:tab w:val="left" w:pos="993"/>
          <w:tab w:val="num" w:pos="1134"/>
        </w:tabs>
        <w:spacing w:before="0" w:after="0" w:line="360" w:lineRule="auto"/>
        <w:ind w:left="0" w:firstLine="567"/>
        <w:jc w:val="both"/>
        <w:rPr>
          <w:i w:val="0"/>
          <w:iCs w:val="0"/>
          <w:sz w:val="28"/>
          <w:szCs w:val="28"/>
        </w:rPr>
      </w:pPr>
      <w:r w:rsidRPr="006547C5">
        <w:rPr>
          <w:i w:val="0"/>
          <w:iCs w:val="0"/>
          <w:sz w:val="28"/>
          <w:szCs w:val="28"/>
        </w:rPr>
        <w:t>Щорічно при складанні фінансового плану підприємства плануються заохочувальні премії та надбавки за виконання виробничих показників. В 202</w:t>
      </w:r>
      <w:r w:rsidR="005F6AED">
        <w:rPr>
          <w:i w:val="0"/>
          <w:iCs w:val="0"/>
          <w:sz w:val="28"/>
          <w:szCs w:val="28"/>
        </w:rPr>
        <w:t>1</w:t>
      </w:r>
      <w:r w:rsidRPr="006547C5">
        <w:rPr>
          <w:i w:val="0"/>
          <w:iCs w:val="0"/>
          <w:sz w:val="28"/>
          <w:szCs w:val="28"/>
        </w:rPr>
        <w:t xml:space="preserve">  році середній відсоток </w:t>
      </w:r>
      <w:r w:rsidR="000E556D">
        <w:rPr>
          <w:i w:val="0"/>
          <w:iCs w:val="0"/>
          <w:sz w:val="28"/>
          <w:szCs w:val="28"/>
        </w:rPr>
        <w:t>мотиваційних</w:t>
      </w:r>
      <w:r w:rsidRPr="006547C5">
        <w:rPr>
          <w:i w:val="0"/>
          <w:iCs w:val="0"/>
          <w:sz w:val="28"/>
          <w:szCs w:val="28"/>
        </w:rPr>
        <w:t xml:space="preserve"> </w:t>
      </w:r>
      <w:r w:rsidR="005F6AED">
        <w:rPr>
          <w:i w:val="0"/>
          <w:iCs w:val="0"/>
          <w:sz w:val="28"/>
          <w:szCs w:val="28"/>
        </w:rPr>
        <w:t>виплат</w:t>
      </w:r>
      <w:r w:rsidR="000E556D">
        <w:rPr>
          <w:i w:val="0"/>
          <w:iCs w:val="0"/>
          <w:sz w:val="28"/>
          <w:szCs w:val="28"/>
        </w:rPr>
        <w:t xml:space="preserve"> (премій, надбавок)</w:t>
      </w:r>
      <w:r w:rsidRPr="006547C5">
        <w:rPr>
          <w:i w:val="0"/>
          <w:iCs w:val="0"/>
          <w:sz w:val="28"/>
          <w:szCs w:val="28"/>
        </w:rPr>
        <w:t xml:space="preserve"> </w:t>
      </w:r>
      <w:r w:rsidRPr="00646C6B">
        <w:rPr>
          <w:i w:val="0"/>
          <w:iCs w:val="0"/>
          <w:sz w:val="28"/>
          <w:szCs w:val="28"/>
        </w:rPr>
        <w:t xml:space="preserve">склав </w:t>
      </w:r>
      <w:r w:rsidR="00646C6B" w:rsidRPr="00646C6B">
        <w:rPr>
          <w:i w:val="0"/>
          <w:iCs w:val="0"/>
          <w:sz w:val="28"/>
          <w:szCs w:val="28"/>
        </w:rPr>
        <w:t>67,7</w:t>
      </w:r>
      <w:r w:rsidRPr="00646C6B">
        <w:rPr>
          <w:i w:val="0"/>
          <w:iCs w:val="0"/>
          <w:sz w:val="28"/>
          <w:szCs w:val="28"/>
        </w:rPr>
        <w:t>% до</w:t>
      </w:r>
      <w:r w:rsidRPr="006547C5">
        <w:rPr>
          <w:i w:val="0"/>
          <w:iCs w:val="0"/>
          <w:sz w:val="28"/>
          <w:szCs w:val="28"/>
        </w:rPr>
        <w:t xml:space="preserve"> фонду основної заробітної плати.</w:t>
      </w:r>
    </w:p>
    <w:p w14:paraId="5EE42F76" w14:textId="080B60ED" w:rsidR="005739F2" w:rsidRPr="006547C5" w:rsidRDefault="005739F2" w:rsidP="005739F2">
      <w:pPr>
        <w:pStyle w:val="13"/>
        <w:numPr>
          <w:ilvl w:val="0"/>
          <w:numId w:val="8"/>
        </w:numPr>
        <w:tabs>
          <w:tab w:val="clear" w:pos="720"/>
          <w:tab w:val="left" w:pos="851"/>
          <w:tab w:val="left" w:pos="993"/>
          <w:tab w:val="num" w:pos="1134"/>
        </w:tabs>
        <w:spacing w:before="0" w:after="0" w:line="360" w:lineRule="auto"/>
        <w:ind w:left="0" w:firstLine="567"/>
        <w:jc w:val="both"/>
        <w:rPr>
          <w:i w:val="0"/>
          <w:iCs w:val="0"/>
          <w:sz w:val="28"/>
          <w:szCs w:val="28"/>
        </w:rPr>
      </w:pPr>
      <w:r w:rsidRPr="002A52A1">
        <w:rPr>
          <w:i w:val="0"/>
          <w:iCs w:val="0"/>
          <w:color w:val="000000" w:themeColor="text1"/>
          <w:sz w:val="28"/>
          <w:szCs w:val="28"/>
        </w:rPr>
        <w:lastRenderedPageBreak/>
        <w:t>На підприємстві велика увага приділяється охороні праці та безпеці</w:t>
      </w:r>
      <w:r w:rsidRPr="00646C6B">
        <w:rPr>
          <w:i w:val="0"/>
          <w:iCs w:val="0"/>
          <w:color w:val="000000" w:themeColor="text1"/>
          <w:sz w:val="28"/>
          <w:szCs w:val="28"/>
        </w:rPr>
        <w:t xml:space="preserve"> </w:t>
      </w:r>
      <w:r w:rsidRPr="006547C5">
        <w:rPr>
          <w:i w:val="0"/>
          <w:iCs w:val="0"/>
          <w:sz w:val="28"/>
          <w:szCs w:val="28"/>
        </w:rPr>
        <w:t>працівників. У структурі підприємства є відділ з охорони праці, працівники якого складають плани щодо навчання та медогляду працівників виробничих професій, крім того колективним договором передбачено  індивідуальне медичне страхування працівників, закупівлі спецодягу та засобів індивідуального та колективного захисту.  Всього в 202</w:t>
      </w:r>
      <w:r w:rsidR="005F6AED">
        <w:rPr>
          <w:i w:val="0"/>
          <w:iCs w:val="0"/>
          <w:sz w:val="28"/>
          <w:szCs w:val="28"/>
        </w:rPr>
        <w:t>1</w:t>
      </w:r>
      <w:r w:rsidRPr="006547C5">
        <w:rPr>
          <w:i w:val="0"/>
          <w:iCs w:val="0"/>
          <w:sz w:val="28"/>
          <w:szCs w:val="28"/>
        </w:rPr>
        <w:t xml:space="preserve"> році на охорону праці було спрямовано 1,</w:t>
      </w:r>
      <w:r w:rsidR="00213234">
        <w:rPr>
          <w:i w:val="0"/>
          <w:iCs w:val="0"/>
          <w:sz w:val="28"/>
          <w:szCs w:val="28"/>
        </w:rPr>
        <w:t>2</w:t>
      </w:r>
      <w:r w:rsidRPr="006547C5">
        <w:rPr>
          <w:i w:val="0"/>
          <w:iCs w:val="0"/>
          <w:sz w:val="28"/>
          <w:szCs w:val="28"/>
        </w:rPr>
        <w:t>% від ФОП.</w:t>
      </w:r>
      <w:r w:rsidR="00213234">
        <w:rPr>
          <w:i w:val="0"/>
          <w:iCs w:val="0"/>
          <w:sz w:val="28"/>
          <w:szCs w:val="28"/>
        </w:rPr>
        <w:t xml:space="preserve"> На навчання персоналу було витрачено 217,8 </w:t>
      </w:r>
      <w:proofErr w:type="spellStart"/>
      <w:r w:rsidR="00213234">
        <w:rPr>
          <w:i w:val="0"/>
          <w:iCs w:val="0"/>
          <w:sz w:val="28"/>
          <w:szCs w:val="28"/>
        </w:rPr>
        <w:t>тис.грн</w:t>
      </w:r>
      <w:proofErr w:type="spellEnd"/>
      <w:r w:rsidR="00213234">
        <w:rPr>
          <w:i w:val="0"/>
          <w:iCs w:val="0"/>
          <w:sz w:val="28"/>
          <w:szCs w:val="28"/>
        </w:rPr>
        <w:t>.</w:t>
      </w:r>
    </w:p>
    <w:p w14:paraId="72FD9FC0" w14:textId="187AEB52" w:rsidR="005739F2" w:rsidRPr="0095358B" w:rsidRDefault="005739F2" w:rsidP="005739F2">
      <w:pPr>
        <w:pStyle w:val="13"/>
        <w:numPr>
          <w:ilvl w:val="0"/>
          <w:numId w:val="8"/>
        </w:numPr>
        <w:tabs>
          <w:tab w:val="clear" w:pos="720"/>
          <w:tab w:val="left" w:pos="851"/>
          <w:tab w:val="left" w:pos="993"/>
          <w:tab w:val="num" w:pos="1134"/>
        </w:tabs>
        <w:spacing w:before="0" w:after="0" w:line="360" w:lineRule="auto"/>
        <w:ind w:left="0" w:firstLine="567"/>
        <w:jc w:val="both"/>
        <w:rPr>
          <w:i w:val="0"/>
          <w:iCs w:val="0"/>
          <w:sz w:val="28"/>
          <w:szCs w:val="28"/>
        </w:rPr>
      </w:pPr>
      <w:r w:rsidRPr="006547C5">
        <w:rPr>
          <w:i w:val="0"/>
          <w:iCs w:val="0"/>
          <w:sz w:val="28"/>
          <w:szCs w:val="28"/>
        </w:rPr>
        <w:t xml:space="preserve">Середня кількість працівників облікового складу за </w:t>
      </w:r>
      <w:r w:rsidRPr="0095358B">
        <w:rPr>
          <w:i w:val="0"/>
          <w:iCs w:val="0"/>
          <w:sz w:val="28"/>
          <w:szCs w:val="28"/>
        </w:rPr>
        <w:t>202</w:t>
      </w:r>
      <w:r w:rsidR="00213234" w:rsidRPr="0095358B">
        <w:rPr>
          <w:i w:val="0"/>
          <w:iCs w:val="0"/>
          <w:sz w:val="28"/>
          <w:szCs w:val="28"/>
        </w:rPr>
        <w:t>1</w:t>
      </w:r>
      <w:r w:rsidRPr="0095358B">
        <w:rPr>
          <w:i w:val="0"/>
          <w:iCs w:val="0"/>
          <w:sz w:val="28"/>
          <w:szCs w:val="28"/>
        </w:rPr>
        <w:t xml:space="preserve"> рік становить 41</w:t>
      </w:r>
      <w:r w:rsidR="009F6C39">
        <w:rPr>
          <w:i w:val="0"/>
          <w:iCs w:val="0"/>
          <w:sz w:val="28"/>
          <w:szCs w:val="28"/>
        </w:rPr>
        <w:t>5</w:t>
      </w:r>
      <w:r w:rsidRPr="0095358B">
        <w:rPr>
          <w:i w:val="0"/>
          <w:iCs w:val="0"/>
          <w:sz w:val="28"/>
          <w:szCs w:val="28"/>
        </w:rPr>
        <w:t xml:space="preserve"> особи, з них кількість штатних працівників з інвалідністю - становить </w:t>
      </w:r>
      <w:r w:rsidR="0095358B" w:rsidRPr="0095358B">
        <w:rPr>
          <w:i w:val="0"/>
          <w:iCs w:val="0"/>
          <w:sz w:val="28"/>
          <w:szCs w:val="28"/>
        </w:rPr>
        <w:t>17</w:t>
      </w:r>
      <w:r w:rsidRPr="0095358B">
        <w:rPr>
          <w:i w:val="0"/>
          <w:iCs w:val="0"/>
          <w:sz w:val="28"/>
          <w:szCs w:val="28"/>
        </w:rPr>
        <w:t xml:space="preserve"> осіб (4%).</w:t>
      </w:r>
    </w:p>
    <w:p w14:paraId="06E67972" w14:textId="77777777" w:rsidR="005739F2" w:rsidRPr="006547C5" w:rsidRDefault="005739F2" w:rsidP="005739F2">
      <w:pPr>
        <w:pStyle w:val="13"/>
        <w:numPr>
          <w:ilvl w:val="0"/>
          <w:numId w:val="8"/>
        </w:numPr>
        <w:tabs>
          <w:tab w:val="clear" w:pos="720"/>
          <w:tab w:val="left" w:pos="851"/>
          <w:tab w:val="left" w:pos="993"/>
          <w:tab w:val="num" w:pos="1134"/>
        </w:tabs>
        <w:spacing w:before="0" w:after="0" w:line="360" w:lineRule="auto"/>
        <w:ind w:left="0" w:firstLine="567"/>
        <w:jc w:val="both"/>
        <w:rPr>
          <w:i w:val="0"/>
          <w:iCs w:val="0"/>
          <w:sz w:val="28"/>
          <w:szCs w:val="28"/>
        </w:rPr>
      </w:pPr>
      <w:r w:rsidRPr="006547C5">
        <w:rPr>
          <w:i w:val="0"/>
          <w:iCs w:val="0"/>
          <w:sz w:val="28"/>
          <w:szCs w:val="28"/>
        </w:rPr>
        <w:t xml:space="preserve">Колективним договором підприємства передбачені пункти щодо поваги прав людини та вимоги щодо додержання антикорупційної програми, яка затверджена наказом по підприємству. </w:t>
      </w:r>
    </w:p>
    <w:p w14:paraId="52CDC515" w14:textId="170EF038" w:rsidR="005739F2" w:rsidRPr="006547C5" w:rsidRDefault="005739F2" w:rsidP="005739F2">
      <w:pPr>
        <w:pStyle w:val="13"/>
        <w:numPr>
          <w:ilvl w:val="0"/>
          <w:numId w:val="8"/>
        </w:numPr>
        <w:tabs>
          <w:tab w:val="clear" w:pos="720"/>
          <w:tab w:val="left" w:pos="851"/>
          <w:tab w:val="left" w:pos="993"/>
          <w:tab w:val="num" w:pos="1134"/>
        </w:tabs>
        <w:spacing w:before="0" w:after="0" w:line="360" w:lineRule="auto"/>
        <w:ind w:left="0" w:firstLine="567"/>
        <w:jc w:val="both"/>
        <w:rPr>
          <w:i w:val="0"/>
          <w:iCs w:val="0"/>
          <w:sz w:val="28"/>
          <w:szCs w:val="28"/>
        </w:rPr>
      </w:pPr>
      <w:r w:rsidRPr="006547C5">
        <w:rPr>
          <w:i w:val="0"/>
          <w:iCs w:val="0"/>
          <w:sz w:val="28"/>
          <w:szCs w:val="28"/>
        </w:rPr>
        <w:t>Перевірка виконання умов колективного договору здійснюється двічі на рік. Порушень умов колективного договору в 202</w:t>
      </w:r>
      <w:r w:rsidR="00213234">
        <w:rPr>
          <w:i w:val="0"/>
          <w:iCs w:val="0"/>
          <w:sz w:val="28"/>
          <w:szCs w:val="28"/>
        </w:rPr>
        <w:t>1</w:t>
      </w:r>
      <w:r w:rsidRPr="006547C5">
        <w:rPr>
          <w:i w:val="0"/>
          <w:iCs w:val="0"/>
          <w:sz w:val="28"/>
          <w:szCs w:val="28"/>
        </w:rPr>
        <w:t xml:space="preserve"> році не виявлено. </w:t>
      </w:r>
    </w:p>
    <w:p w14:paraId="42B3597F" w14:textId="77777777" w:rsidR="002A52A1" w:rsidRPr="006547C5" w:rsidRDefault="002A52A1" w:rsidP="002A52A1">
      <w:pPr>
        <w:pStyle w:val="13"/>
        <w:tabs>
          <w:tab w:val="left" w:pos="851"/>
        </w:tabs>
        <w:spacing w:before="0" w:after="0" w:line="360" w:lineRule="auto"/>
        <w:ind w:firstLine="567"/>
        <w:jc w:val="both"/>
        <w:rPr>
          <w:b/>
          <w:bCs/>
          <w:i w:val="0"/>
          <w:iCs w:val="0"/>
          <w:color w:val="FF0000"/>
          <w:sz w:val="28"/>
          <w:szCs w:val="28"/>
        </w:rPr>
      </w:pPr>
    </w:p>
    <w:p w14:paraId="757D2F7B" w14:textId="32077BD1" w:rsidR="002A52A1" w:rsidRPr="006547C5" w:rsidRDefault="002A52A1" w:rsidP="002A52A1">
      <w:pPr>
        <w:pStyle w:val="1"/>
        <w:tabs>
          <w:tab w:val="left" w:pos="851"/>
        </w:tabs>
        <w:spacing w:before="0" w:line="360" w:lineRule="auto"/>
        <w:ind w:firstLine="567"/>
        <w:jc w:val="both"/>
        <w:rPr>
          <w:rFonts w:ascii="Times New Roman" w:hAnsi="Times New Roman" w:cs="Times New Roman"/>
          <w:sz w:val="32"/>
          <w:szCs w:val="32"/>
        </w:rPr>
      </w:pPr>
      <w:r>
        <w:rPr>
          <w:rFonts w:ascii="Times New Roman" w:hAnsi="Times New Roman" w:cs="Times New Roman"/>
          <w:sz w:val="32"/>
          <w:szCs w:val="32"/>
        </w:rPr>
        <w:t>ризики</w:t>
      </w:r>
    </w:p>
    <w:p w14:paraId="5E93736C" w14:textId="77777777" w:rsidR="002A52A1" w:rsidRPr="006547C5" w:rsidRDefault="002A52A1" w:rsidP="002A52A1">
      <w:pPr>
        <w:pStyle w:val="13"/>
        <w:shd w:val="clear" w:color="auto" w:fill="auto"/>
        <w:tabs>
          <w:tab w:val="left" w:pos="851"/>
        </w:tabs>
        <w:spacing w:before="0" w:after="0" w:line="360" w:lineRule="auto"/>
        <w:ind w:firstLine="567"/>
        <w:rPr>
          <w:sz w:val="28"/>
          <w:szCs w:val="28"/>
        </w:rPr>
      </w:pPr>
    </w:p>
    <w:p w14:paraId="15D96244" w14:textId="77777777" w:rsidR="002A52A1" w:rsidRPr="009F6C39" w:rsidRDefault="002A52A1" w:rsidP="002A52A1">
      <w:pPr>
        <w:pStyle w:val="a8"/>
        <w:tabs>
          <w:tab w:val="left" w:pos="851"/>
        </w:tabs>
        <w:spacing w:after="0" w:line="360" w:lineRule="auto"/>
        <w:ind w:firstLine="567"/>
        <w:rPr>
          <w:rFonts w:ascii="Times New Roman" w:hAnsi="Times New Roman" w:cs="Times New Roman"/>
          <w:b/>
          <w:bCs/>
          <w:color w:val="auto"/>
          <w:sz w:val="28"/>
          <w:szCs w:val="28"/>
        </w:rPr>
      </w:pPr>
      <w:r w:rsidRPr="009F6C39">
        <w:rPr>
          <w:rFonts w:ascii="Times New Roman" w:hAnsi="Times New Roman" w:cs="Times New Roman"/>
          <w:b/>
          <w:bCs/>
          <w:color w:val="auto"/>
          <w:sz w:val="28"/>
          <w:szCs w:val="28"/>
        </w:rPr>
        <w:t>Вразливість до ринкового ризику</w:t>
      </w:r>
    </w:p>
    <w:p w14:paraId="4F9B7BA1" w14:textId="4622728A" w:rsidR="002A52A1" w:rsidRPr="006547C5" w:rsidRDefault="002A52A1" w:rsidP="002A52A1">
      <w:pPr>
        <w:pStyle w:val="13"/>
        <w:shd w:val="clear" w:color="auto" w:fill="auto"/>
        <w:tabs>
          <w:tab w:val="left" w:pos="851"/>
        </w:tabs>
        <w:spacing w:before="0" w:after="0" w:line="360" w:lineRule="auto"/>
        <w:ind w:firstLine="567"/>
        <w:jc w:val="both"/>
        <w:rPr>
          <w:i w:val="0"/>
          <w:iCs w:val="0"/>
          <w:sz w:val="28"/>
          <w:szCs w:val="28"/>
        </w:rPr>
      </w:pPr>
      <w:r w:rsidRPr="009F6C39">
        <w:rPr>
          <w:i w:val="0"/>
          <w:iCs w:val="0"/>
          <w:sz w:val="28"/>
          <w:szCs w:val="28"/>
        </w:rPr>
        <w:t>КП «</w:t>
      </w:r>
      <w:proofErr w:type="spellStart"/>
      <w:r w:rsidRPr="009F6C39">
        <w:rPr>
          <w:i w:val="0"/>
          <w:iCs w:val="0"/>
          <w:sz w:val="28"/>
          <w:szCs w:val="28"/>
        </w:rPr>
        <w:t>Київміськсвітло</w:t>
      </w:r>
      <w:proofErr w:type="spellEnd"/>
      <w:r w:rsidRPr="009F6C39">
        <w:rPr>
          <w:i w:val="0"/>
          <w:iCs w:val="0"/>
          <w:sz w:val="28"/>
          <w:szCs w:val="28"/>
        </w:rPr>
        <w:t xml:space="preserve">» </w:t>
      </w:r>
      <w:r w:rsidR="0031726C" w:rsidRPr="009F6C39">
        <w:rPr>
          <w:i w:val="0"/>
          <w:iCs w:val="0"/>
          <w:sz w:val="28"/>
          <w:szCs w:val="28"/>
        </w:rPr>
        <w:t xml:space="preserve">функціонує в якості безперервного діючого підприємства та здійснює </w:t>
      </w:r>
      <w:r w:rsidRPr="009F6C39">
        <w:rPr>
          <w:i w:val="0"/>
          <w:iCs w:val="0"/>
          <w:sz w:val="28"/>
          <w:szCs w:val="28"/>
        </w:rPr>
        <w:t>свою діяльність, в частині забезпечення зовнішнього освітлення об’єктів благоустрою, що належать до комунальної власності міста Києва, здійснює за рахунок коштів міського бюджету, які Підприємство о</w:t>
      </w:r>
      <w:r w:rsidR="009120A6" w:rsidRPr="009F6C39">
        <w:rPr>
          <w:i w:val="0"/>
          <w:iCs w:val="0"/>
          <w:sz w:val="28"/>
          <w:szCs w:val="28"/>
        </w:rPr>
        <w:t>триму</w:t>
      </w:r>
      <w:r w:rsidRPr="009F6C39">
        <w:rPr>
          <w:i w:val="0"/>
          <w:iCs w:val="0"/>
          <w:sz w:val="28"/>
          <w:szCs w:val="28"/>
        </w:rPr>
        <w:t>є</w:t>
      </w:r>
      <w:r w:rsidRPr="006547C5">
        <w:rPr>
          <w:i w:val="0"/>
          <w:iCs w:val="0"/>
          <w:sz w:val="28"/>
          <w:szCs w:val="28"/>
        </w:rPr>
        <w:t xml:space="preserve"> в межах бюджетних асигнувань відповідно до затвердженого кошторису (плану використання бюджетних коштів) і є невразливим до ринкового ризику. </w:t>
      </w:r>
    </w:p>
    <w:p w14:paraId="1AE2C0C8" w14:textId="77777777" w:rsidR="002A52A1" w:rsidRPr="006547C5" w:rsidRDefault="002A52A1" w:rsidP="002A52A1">
      <w:pPr>
        <w:pStyle w:val="31"/>
        <w:tabs>
          <w:tab w:val="left" w:pos="851"/>
        </w:tabs>
        <w:spacing w:line="360" w:lineRule="auto"/>
        <w:ind w:firstLine="567"/>
        <w:rPr>
          <w:szCs w:val="28"/>
          <w:lang w:eastAsia="uk-UA" w:bidi="uk-UA"/>
        </w:rPr>
      </w:pPr>
      <w:r w:rsidRPr="006547C5">
        <w:rPr>
          <w:szCs w:val="28"/>
          <w:lang w:eastAsia="uk-UA" w:bidi="uk-UA"/>
        </w:rPr>
        <w:t>Госпрозрахункова діяльність підприємства є обмеженою. Крім того, на  виконання ЗУ "Про доступ до інфраструктури об'єктів будівництва, транспорту, електроенергетики для розвитку телекомунікаційних мереж" впроваджено регульовані ціни на послуги підприємства.</w:t>
      </w:r>
    </w:p>
    <w:p w14:paraId="14A8AAC6" w14:textId="77777777" w:rsidR="002A52A1" w:rsidRPr="006547C5" w:rsidRDefault="002A52A1" w:rsidP="002A52A1">
      <w:pPr>
        <w:pStyle w:val="a8"/>
        <w:tabs>
          <w:tab w:val="left" w:pos="851"/>
        </w:tabs>
        <w:spacing w:after="0" w:line="360" w:lineRule="auto"/>
        <w:ind w:firstLine="567"/>
        <w:rPr>
          <w:rFonts w:ascii="Times New Roman" w:hAnsi="Times New Roman" w:cs="Times New Roman"/>
          <w:b/>
          <w:bCs/>
          <w:color w:val="auto"/>
          <w:sz w:val="28"/>
          <w:szCs w:val="28"/>
        </w:rPr>
      </w:pPr>
      <w:r w:rsidRPr="006547C5">
        <w:rPr>
          <w:rFonts w:ascii="Times New Roman" w:hAnsi="Times New Roman" w:cs="Times New Roman"/>
          <w:b/>
          <w:bCs/>
          <w:color w:val="auto"/>
          <w:sz w:val="28"/>
          <w:szCs w:val="28"/>
        </w:rPr>
        <w:lastRenderedPageBreak/>
        <w:t>Вразливість до кредитного ризику</w:t>
      </w:r>
    </w:p>
    <w:p w14:paraId="25AC357D" w14:textId="77777777" w:rsidR="002A52A1" w:rsidRPr="006547C5" w:rsidRDefault="002A52A1" w:rsidP="002A52A1">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 xml:space="preserve">Кредитний ризик – це ризик того, що контрагент не виконає своїх зобов’язань за фінансовими інструментами або за контрактом, що може привести до фінансових збитків.  </w:t>
      </w:r>
    </w:p>
    <w:p w14:paraId="5A8CC1CB" w14:textId="11E418A7" w:rsidR="002A52A1" w:rsidRPr="00326CE8" w:rsidRDefault="002A52A1" w:rsidP="002A52A1">
      <w:pPr>
        <w:pStyle w:val="13"/>
        <w:shd w:val="clear" w:color="auto" w:fill="auto"/>
        <w:tabs>
          <w:tab w:val="left" w:pos="851"/>
        </w:tabs>
        <w:spacing w:before="0" w:after="0" w:line="360" w:lineRule="auto"/>
        <w:ind w:firstLine="567"/>
        <w:jc w:val="both"/>
        <w:rPr>
          <w:i w:val="0"/>
          <w:iCs w:val="0"/>
          <w:sz w:val="28"/>
          <w:szCs w:val="28"/>
        </w:rPr>
      </w:pPr>
      <w:r w:rsidRPr="00326CE8">
        <w:rPr>
          <w:i w:val="0"/>
          <w:iCs w:val="0"/>
          <w:sz w:val="28"/>
          <w:szCs w:val="28"/>
        </w:rPr>
        <w:t xml:space="preserve">Максимальний розмір кредитного ризику </w:t>
      </w:r>
      <w:r>
        <w:rPr>
          <w:i w:val="0"/>
          <w:iCs w:val="0"/>
          <w:sz w:val="28"/>
          <w:szCs w:val="28"/>
        </w:rPr>
        <w:t xml:space="preserve">Підприємства </w:t>
      </w:r>
      <w:r w:rsidRPr="00326CE8">
        <w:rPr>
          <w:i w:val="0"/>
          <w:iCs w:val="0"/>
          <w:sz w:val="28"/>
          <w:szCs w:val="28"/>
        </w:rPr>
        <w:t>на звітну дату - це балансова вартість дебіторської заборгованості</w:t>
      </w:r>
      <w:r>
        <w:rPr>
          <w:i w:val="0"/>
          <w:iCs w:val="0"/>
          <w:sz w:val="28"/>
          <w:szCs w:val="28"/>
        </w:rPr>
        <w:t xml:space="preserve"> –  1 692 </w:t>
      </w:r>
      <w:proofErr w:type="spellStart"/>
      <w:r>
        <w:rPr>
          <w:i w:val="0"/>
          <w:iCs w:val="0"/>
          <w:sz w:val="28"/>
          <w:szCs w:val="28"/>
        </w:rPr>
        <w:t>тис.грн</w:t>
      </w:r>
      <w:proofErr w:type="spellEnd"/>
      <w:r>
        <w:rPr>
          <w:i w:val="0"/>
          <w:iCs w:val="0"/>
          <w:sz w:val="28"/>
          <w:szCs w:val="28"/>
        </w:rPr>
        <w:t xml:space="preserve">. </w:t>
      </w:r>
    </w:p>
    <w:p w14:paraId="4CF7042D" w14:textId="77777777" w:rsidR="002A52A1" w:rsidRPr="006547C5" w:rsidRDefault="002A52A1" w:rsidP="002A52A1">
      <w:pPr>
        <w:pStyle w:val="a8"/>
        <w:tabs>
          <w:tab w:val="left" w:pos="851"/>
        </w:tabs>
        <w:spacing w:after="0" w:line="360" w:lineRule="auto"/>
        <w:ind w:firstLine="567"/>
        <w:rPr>
          <w:rFonts w:ascii="Times New Roman" w:hAnsi="Times New Roman" w:cs="Times New Roman"/>
          <w:b/>
          <w:bCs/>
          <w:color w:val="auto"/>
          <w:sz w:val="28"/>
          <w:szCs w:val="28"/>
        </w:rPr>
      </w:pPr>
      <w:r w:rsidRPr="006547C5">
        <w:rPr>
          <w:rFonts w:ascii="Times New Roman" w:hAnsi="Times New Roman" w:cs="Times New Roman"/>
          <w:b/>
          <w:bCs/>
          <w:color w:val="auto"/>
          <w:sz w:val="28"/>
          <w:szCs w:val="28"/>
        </w:rPr>
        <w:t>Вразливість до ризику ліквідності</w:t>
      </w:r>
    </w:p>
    <w:p w14:paraId="3B68170D" w14:textId="77777777" w:rsidR="002A52A1" w:rsidRPr="008E3867" w:rsidRDefault="002A52A1" w:rsidP="002A52A1">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 xml:space="preserve">Ризик ліквідності пов’язаний з можливостями підприємства своєчасно в </w:t>
      </w:r>
      <w:r w:rsidRPr="008E3867">
        <w:rPr>
          <w:i w:val="0"/>
          <w:iCs w:val="0"/>
          <w:sz w:val="28"/>
          <w:szCs w:val="28"/>
        </w:rPr>
        <w:t xml:space="preserve">повному обсязі погасити фінансові зобов’язання, що існують на цей момент. Підприємство намагається забезпечувати наявність на рахунках достатньої кількості грошових коштів для здійснення планових операційних виплат. Ключовим фактором, що впливає на достатність ресурсів підприємства, які можуть бути використані для погашення його поточних зобов’язань є субсидії та трансферти, які отримує підприємство від головного розпорядника коштів Департаменту транспортної інфраструктури виконавчого органу КМР (КМДА). </w:t>
      </w:r>
    </w:p>
    <w:p w14:paraId="493788B5" w14:textId="33762579" w:rsidR="002A52A1" w:rsidRPr="008E3867" w:rsidRDefault="002A52A1" w:rsidP="00181DED">
      <w:pPr>
        <w:pStyle w:val="13"/>
        <w:shd w:val="clear" w:color="auto" w:fill="auto"/>
        <w:tabs>
          <w:tab w:val="left" w:pos="851"/>
        </w:tabs>
        <w:spacing w:before="0" w:after="0" w:line="360" w:lineRule="auto"/>
        <w:ind w:firstLine="567"/>
        <w:jc w:val="both"/>
        <w:rPr>
          <w:i w:val="0"/>
          <w:iCs w:val="0"/>
          <w:sz w:val="28"/>
          <w:szCs w:val="28"/>
        </w:rPr>
      </w:pPr>
      <w:r w:rsidRPr="008E3867">
        <w:rPr>
          <w:i w:val="0"/>
          <w:iCs w:val="0"/>
          <w:sz w:val="28"/>
          <w:szCs w:val="28"/>
        </w:rPr>
        <w:t>За підсумками діяльності Підприємства у 202</w:t>
      </w:r>
      <w:r w:rsidR="0095358B" w:rsidRPr="008E3867">
        <w:rPr>
          <w:i w:val="0"/>
          <w:iCs w:val="0"/>
          <w:sz w:val="28"/>
          <w:szCs w:val="28"/>
        </w:rPr>
        <w:t>1</w:t>
      </w:r>
      <w:r w:rsidRPr="008E3867">
        <w:rPr>
          <w:i w:val="0"/>
          <w:iCs w:val="0"/>
          <w:sz w:val="28"/>
          <w:szCs w:val="28"/>
        </w:rPr>
        <w:t xml:space="preserve"> році коефіцієнт поточної ліквідності (покриття) складає 0,0</w:t>
      </w:r>
      <w:r w:rsidR="0095358B" w:rsidRPr="008E3867">
        <w:rPr>
          <w:i w:val="0"/>
          <w:iCs w:val="0"/>
          <w:sz w:val="28"/>
          <w:szCs w:val="28"/>
        </w:rPr>
        <w:t>2</w:t>
      </w:r>
      <w:r w:rsidRPr="008E3867">
        <w:rPr>
          <w:i w:val="0"/>
          <w:iCs w:val="0"/>
          <w:sz w:val="28"/>
          <w:szCs w:val="28"/>
        </w:rPr>
        <w:t>. Значення коефіцієнта менше ніж нормативне у зв'язку із тим, що підприємство отримує цільове фінансування на проведення капітального будівництва та ремонту мереж зовнішнього освітлення, яке відноситься до складу доходів майбутніх періодів (рядок 1665 Розділу ІІІ "Поточні зобов'язання і забезпечення" Балансу). В подальших звітних періодах підприємство визнає доходи у розмірі нарахованої амортизації, згідно параграфу 26 МСБО20.</w:t>
      </w:r>
    </w:p>
    <w:p w14:paraId="68867453" w14:textId="4646DBD4" w:rsidR="0095358B" w:rsidRPr="008E3867" w:rsidRDefault="00790E11" w:rsidP="006641BD">
      <w:pPr>
        <w:spacing w:before="0" w:after="0" w:line="360" w:lineRule="auto"/>
        <w:ind w:firstLine="567"/>
        <w:jc w:val="both"/>
        <w:rPr>
          <w:i/>
          <w:iCs/>
          <w:sz w:val="28"/>
          <w:szCs w:val="28"/>
        </w:rPr>
      </w:pPr>
      <w:r w:rsidRPr="008E3867">
        <w:rPr>
          <w:rFonts w:ascii="Times New Roman" w:eastAsia="Times New Roman" w:hAnsi="Times New Roman" w:cs="Times New Roman"/>
          <w:sz w:val="28"/>
          <w:szCs w:val="28"/>
        </w:rPr>
        <w:t>Система управління ризиками КП «</w:t>
      </w:r>
      <w:proofErr w:type="spellStart"/>
      <w:r w:rsidRPr="008E3867">
        <w:rPr>
          <w:rFonts w:ascii="Times New Roman" w:eastAsia="Times New Roman" w:hAnsi="Times New Roman" w:cs="Times New Roman"/>
          <w:sz w:val="28"/>
          <w:szCs w:val="28"/>
        </w:rPr>
        <w:t>Київміськсвітло</w:t>
      </w:r>
      <w:proofErr w:type="spellEnd"/>
      <w:r w:rsidRPr="008E3867">
        <w:rPr>
          <w:rFonts w:ascii="Times New Roman" w:eastAsia="Times New Roman" w:hAnsi="Times New Roman" w:cs="Times New Roman"/>
          <w:sz w:val="28"/>
          <w:szCs w:val="28"/>
        </w:rPr>
        <w:t>»</w:t>
      </w:r>
      <w:r w:rsidR="0031726C" w:rsidRPr="008E3867">
        <w:rPr>
          <w:rFonts w:ascii="Times New Roman" w:eastAsia="Times New Roman" w:hAnsi="Times New Roman" w:cs="Times New Roman"/>
          <w:sz w:val="28"/>
          <w:szCs w:val="28"/>
        </w:rPr>
        <w:t xml:space="preserve"> </w:t>
      </w:r>
      <w:r w:rsidRPr="008E3867">
        <w:rPr>
          <w:rFonts w:ascii="Times New Roman" w:eastAsia="Times New Roman" w:hAnsi="Times New Roman" w:cs="Times New Roman"/>
          <w:sz w:val="28"/>
          <w:szCs w:val="28"/>
        </w:rPr>
        <w:t xml:space="preserve">здійснюється </w:t>
      </w:r>
      <w:r w:rsidR="0031726C" w:rsidRPr="008E3867">
        <w:rPr>
          <w:rFonts w:ascii="Times New Roman" w:eastAsia="Times New Roman" w:hAnsi="Times New Roman" w:cs="Times New Roman"/>
          <w:sz w:val="28"/>
          <w:szCs w:val="28"/>
        </w:rPr>
        <w:t>на основі принципу безперервності діяльності</w:t>
      </w:r>
      <w:r w:rsidRPr="008E3867">
        <w:rPr>
          <w:rFonts w:ascii="Times New Roman" w:eastAsia="Times New Roman" w:hAnsi="Times New Roman" w:cs="Times New Roman"/>
          <w:sz w:val="28"/>
          <w:szCs w:val="28"/>
        </w:rPr>
        <w:t xml:space="preserve"> підприємства, </w:t>
      </w:r>
      <w:bookmarkStart w:id="2" w:name="_Hlk101810843"/>
      <w:r w:rsidRPr="008E3867">
        <w:rPr>
          <w:rFonts w:ascii="Times New Roman" w:eastAsia="Times New Roman" w:hAnsi="Times New Roman" w:cs="Times New Roman"/>
          <w:sz w:val="28"/>
          <w:szCs w:val="28"/>
        </w:rPr>
        <w:t>с</w:t>
      </w:r>
      <w:r w:rsidR="0095358B" w:rsidRPr="008E3867">
        <w:rPr>
          <w:rFonts w:ascii="Times New Roman" w:eastAsia="Times New Roman" w:hAnsi="Times New Roman" w:cs="Times New Roman"/>
          <w:sz w:val="28"/>
          <w:szCs w:val="28"/>
        </w:rPr>
        <w:t xml:space="preserve">истема управління ризиками </w:t>
      </w:r>
      <w:bookmarkEnd w:id="2"/>
      <w:r w:rsidR="0095358B" w:rsidRPr="008E3867">
        <w:rPr>
          <w:rFonts w:ascii="Times New Roman" w:eastAsia="Times New Roman" w:hAnsi="Times New Roman" w:cs="Times New Roman"/>
          <w:sz w:val="28"/>
          <w:szCs w:val="28"/>
        </w:rPr>
        <w:t>інтегрована у всі процеси планування та управління Підприємством.</w:t>
      </w:r>
    </w:p>
    <w:p w14:paraId="09298CCA" w14:textId="77777777" w:rsidR="0095358B" w:rsidRPr="008E3867" w:rsidRDefault="0095358B" w:rsidP="0095358B">
      <w:pPr>
        <w:pStyle w:val="13"/>
        <w:tabs>
          <w:tab w:val="left" w:pos="851"/>
        </w:tabs>
        <w:spacing w:before="0" w:after="0" w:line="360" w:lineRule="auto"/>
        <w:ind w:firstLine="567"/>
        <w:jc w:val="both"/>
        <w:rPr>
          <w:i w:val="0"/>
          <w:iCs w:val="0"/>
          <w:sz w:val="28"/>
          <w:szCs w:val="28"/>
        </w:rPr>
      </w:pPr>
      <w:r w:rsidRPr="008E3867">
        <w:rPr>
          <w:i w:val="0"/>
          <w:iCs w:val="0"/>
          <w:sz w:val="28"/>
          <w:szCs w:val="28"/>
        </w:rPr>
        <w:t>Оцінка ризиків у КП «</w:t>
      </w:r>
      <w:proofErr w:type="spellStart"/>
      <w:r w:rsidRPr="008E3867">
        <w:rPr>
          <w:i w:val="0"/>
          <w:iCs w:val="0"/>
          <w:sz w:val="28"/>
          <w:szCs w:val="28"/>
        </w:rPr>
        <w:t>Київміськсвітло</w:t>
      </w:r>
      <w:proofErr w:type="spellEnd"/>
      <w:r w:rsidRPr="008E3867">
        <w:rPr>
          <w:i w:val="0"/>
          <w:iCs w:val="0"/>
          <w:sz w:val="28"/>
          <w:szCs w:val="28"/>
        </w:rPr>
        <w:t>» щорічно здійснюється та переглядається під час складання Стратегічного плану розвитку Підприємства. Результати цієї оцінки визначають рівень загроз та потенціалу Підприємства.</w:t>
      </w:r>
    </w:p>
    <w:p w14:paraId="49350802" w14:textId="0FCAB63E" w:rsidR="00790E11" w:rsidRPr="0031726C" w:rsidRDefault="00790E11" w:rsidP="00790E11">
      <w:pPr>
        <w:spacing w:after="120" w:line="360" w:lineRule="auto"/>
        <w:ind w:firstLine="567"/>
        <w:jc w:val="both"/>
        <w:rPr>
          <w:rFonts w:ascii="Times New Roman" w:eastAsia="Times New Roman" w:hAnsi="Times New Roman" w:cs="Times New Roman"/>
          <w:sz w:val="28"/>
          <w:szCs w:val="28"/>
        </w:rPr>
      </w:pPr>
      <w:r w:rsidRPr="008E3867">
        <w:rPr>
          <w:rFonts w:ascii="Times New Roman" w:eastAsia="Times New Roman" w:hAnsi="Times New Roman" w:cs="Times New Roman"/>
          <w:sz w:val="28"/>
          <w:szCs w:val="28"/>
        </w:rPr>
        <w:lastRenderedPageBreak/>
        <w:t>Керівництво КП «</w:t>
      </w:r>
      <w:proofErr w:type="spellStart"/>
      <w:r w:rsidRPr="008E3867">
        <w:rPr>
          <w:rFonts w:ascii="Times New Roman" w:eastAsia="Times New Roman" w:hAnsi="Times New Roman" w:cs="Times New Roman"/>
          <w:sz w:val="28"/>
          <w:szCs w:val="28"/>
        </w:rPr>
        <w:t>Київміськсвітло</w:t>
      </w:r>
      <w:proofErr w:type="spellEnd"/>
      <w:r w:rsidRPr="008E3867">
        <w:rPr>
          <w:rFonts w:ascii="Times New Roman" w:eastAsia="Times New Roman" w:hAnsi="Times New Roman" w:cs="Times New Roman"/>
          <w:sz w:val="28"/>
          <w:szCs w:val="28"/>
        </w:rPr>
        <w:t>» не може передбачити всі зміни, які можуть мати вплив на економіку в цілому, а також те, які наслідки вони можуть мати на фінансовий стан Підприємства у майбутньому. Керівництво вважає, що воно здійснює всі заходи, необхідні для підтримки стабільної діяльності та розвитку Підприємства.</w:t>
      </w:r>
    </w:p>
    <w:p w14:paraId="020B5D1B" w14:textId="77777777" w:rsidR="002A52A1" w:rsidRPr="006547C5" w:rsidRDefault="002A52A1" w:rsidP="002A52A1">
      <w:pPr>
        <w:tabs>
          <w:tab w:val="left" w:pos="851"/>
        </w:tabs>
        <w:spacing w:before="0" w:after="0" w:line="360" w:lineRule="auto"/>
        <w:ind w:firstLine="567"/>
        <w:rPr>
          <w:rFonts w:ascii="Times New Roman" w:eastAsia="Times New Roman" w:hAnsi="Times New Roman" w:cs="Times New Roman"/>
          <w:sz w:val="28"/>
          <w:szCs w:val="28"/>
        </w:rPr>
      </w:pPr>
    </w:p>
    <w:p w14:paraId="08FF7495" w14:textId="30A099F7" w:rsidR="002A52A1" w:rsidRPr="006547C5" w:rsidRDefault="002A52A1" w:rsidP="002A52A1">
      <w:pPr>
        <w:pStyle w:val="1"/>
        <w:tabs>
          <w:tab w:val="left" w:pos="851"/>
        </w:tabs>
        <w:spacing w:before="0" w:line="360" w:lineRule="auto"/>
        <w:ind w:firstLine="567"/>
        <w:jc w:val="both"/>
        <w:rPr>
          <w:rFonts w:ascii="Times New Roman" w:hAnsi="Times New Roman" w:cs="Times New Roman"/>
          <w:sz w:val="32"/>
          <w:szCs w:val="32"/>
        </w:rPr>
      </w:pPr>
      <w:r w:rsidRPr="006547C5">
        <w:rPr>
          <w:rFonts w:ascii="Times New Roman" w:hAnsi="Times New Roman" w:cs="Times New Roman"/>
          <w:sz w:val="32"/>
          <w:szCs w:val="32"/>
        </w:rPr>
        <w:t>7. досліджен</w:t>
      </w:r>
      <w:r w:rsidR="0095358B">
        <w:rPr>
          <w:rFonts w:ascii="Times New Roman" w:hAnsi="Times New Roman" w:cs="Times New Roman"/>
          <w:sz w:val="32"/>
          <w:szCs w:val="32"/>
        </w:rPr>
        <w:t xml:space="preserve">ня </w:t>
      </w:r>
      <w:r w:rsidRPr="006547C5">
        <w:rPr>
          <w:rFonts w:ascii="Times New Roman" w:hAnsi="Times New Roman" w:cs="Times New Roman"/>
          <w:sz w:val="32"/>
          <w:szCs w:val="32"/>
        </w:rPr>
        <w:t>та інноваці</w:t>
      </w:r>
      <w:r w:rsidR="0095358B">
        <w:rPr>
          <w:rFonts w:ascii="Times New Roman" w:hAnsi="Times New Roman" w:cs="Times New Roman"/>
          <w:sz w:val="32"/>
          <w:szCs w:val="32"/>
        </w:rPr>
        <w:t>ї</w:t>
      </w:r>
    </w:p>
    <w:p w14:paraId="4B282C35" w14:textId="77777777" w:rsidR="002A52A1" w:rsidRDefault="002A52A1" w:rsidP="002A52A1">
      <w:pPr>
        <w:pStyle w:val="13"/>
        <w:shd w:val="clear" w:color="auto" w:fill="auto"/>
        <w:tabs>
          <w:tab w:val="left" w:pos="315"/>
          <w:tab w:val="left" w:pos="851"/>
        </w:tabs>
        <w:spacing w:before="0" w:after="0" w:line="360" w:lineRule="auto"/>
        <w:ind w:firstLine="567"/>
        <w:rPr>
          <w:i w:val="0"/>
          <w:iCs w:val="0"/>
          <w:sz w:val="28"/>
          <w:szCs w:val="28"/>
        </w:rPr>
      </w:pPr>
      <w:r w:rsidRPr="006547C5">
        <w:rPr>
          <w:i w:val="0"/>
          <w:iCs w:val="0"/>
          <w:sz w:val="28"/>
          <w:szCs w:val="28"/>
        </w:rPr>
        <w:t xml:space="preserve">Діяльність у сфері досліджень та інновацій Підприємство не проводить. </w:t>
      </w:r>
    </w:p>
    <w:p w14:paraId="5D29E2AE" w14:textId="77777777" w:rsidR="0095358B" w:rsidRPr="006547C5" w:rsidRDefault="0095358B" w:rsidP="0095358B">
      <w:pPr>
        <w:pStyle w:val="13"/>
        <w:shd w:val="clear" w:color="auto" w:fill="auto"/>
        <w:tabs>
          <w:tab w:val="left" w:pos="320"/>
          <w:tab w:val="left" w:pos="851"/>
        </w:tabs>
        <w:spacing w:before="0" w:after="0" w:line="360" w:lineRule="auto"/>
        <w:ind w:firstLine="567"/>
        <w:rPr>
          <w:sz w:val="28"/>
          <w:szCs w:val="28"/>
        </w:rPr>
      </w:pPr>
    </w:p>
    <w:p w14:paraId="2AEA22C6" w14:textId="33DF457D" w:rsidR="0095358B" w:rsidRPr="006547C5" w:rsidRDefault="0095358B" w:rsidP="0095358B">
      <w:pPr>
        <w:pStyle w:val="1"/>
        <w:tabs>
          <w:tab w:val="left" w:pos="851"/>
        </w:tabs>
        <w:spacing w:before="0" w:line="360" w:lineRule="auto"/>
        <w:ind w:firstLine="567"/>
        <w:jc w:val="both"/>
        <w:rPr>
          <w:rFonts w:ascii="Times New Roman" w:hAnsi="Times New Roman" w:cs="Times New Roman"/>
          <w:sz w:val="32"/>
          <w:szCs w:val="32"/>
        </w:rPr>
      </w:pPr>
      <w:r>
        <w:rPr>
          <w:rFonts w:ascii="Times New Roman" w:hAnsi="Times New Roman" w:cs="Times New Roman"/>
          <w:sz w:val="32"/>
          <w:szCs w:val="32"/>
        </w:rPr>
        <w:t>8</w:t>
      </w:r>
      <w:r w:rsidRPr="006547C5">
        <w:rPr>
          <w:rFonts w:ascii="Times New Roman" w:hAnsi="Times New Roman" w:cs="Times New Roman"/>
          <w:sz w:val="32"/>
          <w:szCs w:val="32"/>
        </w:rPr>
        <w:t>. фінансові інвестиції</w:t>
      </w:r>
    </w:p>
    <w:p w14:paraId="7344DF8B" w14:textId="6092387C" w:rsidR="0095358B" w:rsidRPr="0095358B" w:rsidRDefault="0095358B" w:rsidP="0095358B">
      <w:pPr>
        <w:pStyle w:val="13"/>
        <w:shd w:val="clear" w:color="auto" w:fill="auto"/>
        <w:tabs>
          <w:tab w:val="left" w:pos="387"/>
          <w:tab w:val="left" w:pos="851"/>
        </w:tabs>
        <w:spacing w:before="0" w:after="0" w:line="360" w:lineRule="auto"/>
        <w:ind w:firstLine="567"/>
        <w:rPr>
          <w:i w:val="0"/>
          <w:iCs w:val="0"/>
          <w:color w:val="000000" w:themeColor="text1"/>
          <w:sz w:val="28"/>
          <w:szCs w:val="28"/>
        </w:rPr>
      </w:pPr>
      <w:r w:rsidRPr="0095358B">
        <w:rPr>
          <w:i w:val="0"/>
          <w:iCs w:val="0"/>
          <w:color w:val="000000" w:themeColor="text1"/>
          <w:sz w:val="28"/>
          <w:szCs w:val="28"/>
        </w:rPr>
        <w:t>Фінансові інвестиції у Підприємства відсутні</w:t>
      </w:r>
    </w:p>
    <w:p w14:paraId="3440BAA1" w14:textId="77777777" w:rsidR="0095358B" w:rsidRPr="006547C5" w:rsidRDefault="0095358B" w:rsidP="0095358B">
      <w:pPr>
        <w:pStyle w:val="13"/>
        <w:shd w:val="clear" w:color="auto" w:fill="auto"/>
        <w:tabs>
          <w:tab w:val="left" w:pos="387"/>
          <w:tab w:val="left" w:pos="851"/>
        </w:tabs>
        <w:spacing w:before="0" w:after="0" w:line="360" w:lineRule="auto"/>
        <w:ind w:firstLine="567"/>
        <w:rPr>
          <w:i w:val="0"/>
          <w:iCs w:val="0"/>
          <w:color w:val="FF0000"/>
          <w:sz w:val="28"/>
          <w:szCs w:val="28"/>
        </w:rPr>
      </w:pPr>
    </w:p>
    <w:p w14:paraId="324471F4" w14:textId="0FBAF2D4" w:rsidR="0095358B" w:rsidRPr="006547C5" w:rsidRDefault="0095358B" w:rsidP="0095358B">
      <w:pPr>
        <w:pStyle w:val="1"/>
        <w:tabs>
          <w:tab w:val="left" w:pos="851"/>
        </w:tabs>
        <w:spacing w:before="0" w:line="360" w:lineRule="auto"/>
        <w:ind w:firstLine="567"/>
        <w:jc w:val="both"/>
        <w:rPr>
          <w:rFonts w:ascii="Times New Roman" w:hAnsi="Times New Roman" w:cs="Times New Roman"/>
          <w:sz w:val="32"/>
          <w:szCs w:val="32"/>
        </w:rPr>
      </w:pPr>
      <w:r>
        <w:rPr>
          <w:rFonts w:ascii="Times New Roman" w:hAnsi="Times New Roman" w:cs="Times New Roman"/>
          <w:sz w:val="32"/>
          <w:szCs w:val="32"/>
        </w:rPr>
        <w:t>9</w:t>
      </w:r>
      <w:r w:rsidRPr="006547C5">
        <w:rPr>
          <w:rFonts w:ascii="Times New Roman" w:hAnsi="Times New Roman" w:cs="Times New Roman"/>
          <w:sz w:val="32"/>
          <w:szCs w:val="32"/>
        </w:rPr>
        <w:t xml:space="preserve">. </w:t>
      </w:r>
      <w:r>
        <w:rPr>
          <w:rFonts w:ascii="Times New Roman" w:hAnsi="Times New Roman" w:cs="Times New Roman"/>
          <w:sz w:val="32"/>
          <w:szCs w:val="32"/>
        </w:rPr>
        <w:t>перспективи розвитку</w:t>
      </w:r>
    </w:p>
    <w:p w14:paraId="06D471B7" w14:textId="77777777" w:rsidR="0095358B" w:rsidRPr="006547C5" w:rsidRDefault="0095358B" w:rsidP="0095358B">
      <w:pPr>
        <w:tabs>
          <w:tab w:val="left" w:pos="851"/>
        </w:tabs>
        <w:spacing w:before="0" w:after="0" w:line="360" w:lineRule="auto"/>
        <w:ind w:firstLine="567"/>
        <w:jc w:val="both"/>
        <w:rPr>
          <w:rFonts w:ascii="Times New Roman" w:hAnsi="Times New Roman" w:cs="Times New Roman"/>
          <w:b/>
          <w:bCs/>
          <w:sz w:val="28"/>
          <w:szCs w:val="28"/>
        </w:rPr>
      </w:pPr>
    </w:p>
    <w:p w14:paraId="1F1B2551" w14:textId="180C1727" w:rsidR="0095358B" w:rsidRDefault="0095358B" w:rsidP="0095358B">
      <w:pPr>
        <w:pStyle w:val="13"/>
        <w:tabs>
          <w:tab w:val="left" w:pos="320"/>
          <w:tab w:val="left" w:pos="851"/>
        </w:tabs>
        <w:spacing w:before="0" w:after="0" w:line="360" w:lineRule="auto"/>
        <w:ind w:firstLine="567"/>
        <w:jc w:val="both"/>
        <w:rPr>
          <w:i w:val="0"/>
          <w:iCs w:val="0"/>
          <w:sz w:val="28"/>
          <w:szCs w:val="28"/>
        </w:rPr>
      </w:pPr>
      <w:r w:rsidRPr="006547C5">
        <w:rPr>
          <w:i w:val="0"/>
          <w:iCs w:val="0"/>
          <w:sz w:val="28"/>
          <w:szCs w:val="28"/>
        </w:rPr>
        <w:t xml:space="preserve">При плануванні своєї діяльності підприємство керується Стратегією розвитку м. Києва до 2025 року, затвердженою рішенням Київської міської ради від 15.12.2011 </w:t>
      </w:r>
      <w:r w:rsidRPr="002203E3">
        <w:rPr>
          <w:i w:val="0"/>
          <w:iCs w:val="0"/>
          <w:sz w:val="28"/>
          <w:szCs w:val="28"/>
        </w:rPr>
        <w:t>№</w:t>
      </w:r>
      <w:r w:rsidRPr="006547C5">
        <w:rPr>
          <w:i w:val="0"/>
          <w:iCs w:val="0"/>
          <w:sz w:val="28"/>
          <w:szCs w:val="28"/>
        </w:rPr>
        <w:t xml:space="preserve"> 824/7060 (у редакції рішення Київської міської ради від 06.07.2017 </w:t>
      </w:r>
      <w:r w:rsidRPr="002203E3">
        <w:rPr>
          <w:i w:val="0"/>
          <w:iCs w:val="0"/>
          <w:sz w:val="28"/>
          <w:szCs w:val="28"/>
        </w:rPr>
        <w:t>№</w:t>
      </w:r>
      <w:r w:rsidRPr="006547C5">
        <w:rPr>
          <w:i w:val="0"/>
          <w:iCs w:val="0"/>
          <w:sz w:val="28"/>
          <w:szCs w:val="28"/>
        </w:rPr>
        <w:t xml:space="preserve">724/2886), Міською цільовою програмою   зовнішнього освітлення міста Києва на період 2019 - 2022 років, затвердженою рішенням Київської міської ради від 5.03.2019 </w:t>
      </w:r>
      <w:r w:rsidRPr="002203E3">
        <w:rPr>
          <w:i w:val="0"/>
          <w:iCs w:val="0"/>
          <w:sz w:val="28"/>
          <w:szCs w:val="28"/>
        </w:rPr>
        <w:t>№</w:t>
      </w:r>
      <w:r w:rsidRPr="006547C5">
        <w:rPr>
          <w:i w:val="0"/>
          <w:iCs w:val="0"/>
          <w:sz w:val="28"/>
          <w:szCs w:val="28"/>
        </w:rPr>
        <w:t xml:space="preserve">183/6839 та Стратегічним планом розвитку підприємства до 2022 року. Таким чином забезпечується послідовне виконання завдань та досягнення поставленої мети. </w:t>
      </w:r>
    </w:p>
    <w:p w14:paraId="6CF54032" w14:textId="77777777" w:rsidR="00766719" w:rsidRPr="00766719" w:rsidRDefault="0095358B" w:rsidP="00766719">
      <w:pPr>
        <w:pStyle w:val="aff4"/>
        <w:tabs>
          <w:tab w:val="left" w:pos="851"/>
        </w:tabs>
        <w:spacing w:before="0" w:beforeAutospacing="0" w:after="0" w:afterAutospacing="0" w:line="360" w:lineRule="auto"/>
        <w:ind w:firstLine="567"/>
        <w:jc w:val="both"/>
        <w:rPr>
          <w:sz w:val="28"/>
          <w:szCs w:val="28"/>
          <w:lang w:val="uk-UA" w:eastAsia="uk-UA" w:bidi="uk-UA"/>
        </w:rPr>
      </w:pPr>
      <w:r w:rsidRPr="006547C5">
        <w:rPr>
          <w:sz w:val="28"/>
          <w:szCs w:val="28"/>
          <w:lang w:val="uk-UA" w:eastAsia="uk-UA" w:bidi="uk-UA"/>
        </w:rPr>
        <w:t xml:space="preserve">Одним із основних напрямків розвитку зовнішнього освітлення міста Києва є заміна світильників з лампами ДРЛ (дугові ртутні лампи) та лампами </w:t>
      </w:r>
      <w:proofErr w:type="spellStart"/>
      <w:r w:rsidRPr="006547C5">
        <w:rPr>
          <w:sz w:val="28"/>
          <w:szCs w:val="28"/>
          <w:lang w:val="uk-UA" w:eastAsia="uk-UA" w:bidi="uk-UA"/>
        </w:rPr>
        <w:t>ДНаТ</w:t>
      </w:r>
      <w:proofErr w:type="spellEnd"/>
      <w:r w:rsidRPr="006547C5">
        <w:rPr>
          <w:sz w:val="28"/>
          <w:szCs w:val="28"/>
          <w:lang w:val="uk-UA" w:eastAsia="uk-UA" w:bidi="uk-UA"/>
        </w:rPr>
        <w:t xml:space="preserve"> (натрієві лампи) на світлодіодні джерела світла (LED), </w:t>
      </w:r>
      <w:r w:rsidR="00766719" w:rsidRPr="00766719">
        <w:rPr>
          <w:sz w:val="28"/>
          <w:szCs w:val="28"/>
          <w:lang w:val="uk-UA" w:eastAsia="uk-UA" w:bidi="uk-UA"/>
        </w:rPr>
        <w:t xml:space="preserve">Метою реалізації </w:t>
      </w:r>
      <w:proofErr w:type="spellStart"/>
      <w:r w:rsidR="00766719" w:rsidRPr="00766719">
        <w:rPr>
          <w:sz w:val="28"/>
          <w:szCs w:val="28"/>
          <w:lang w:val="uk-UA" w:eastAsia="uk-UA" w:bidi="uk-UA"/>
        </w:rPr>
        <w:t>проєкту</w:t>
      </w:r>
      <w:proofErr w:type="spellEnd"/>
      <w:r w:rsidR="00766719" w:rsidRPr="00766719">
        <w:rPr>
          <w:sz w:val="28"/>
          <w:szCs w:val="28"/>
          <w:lang w:val="uk-UA" w:eastAsia="uk-UA" w:bidi="uk-UA"/>
        </w:rPr>
        <w:t xml:space="preserve"> в 2023-2025 році стане досягнення необхідного рівня освітлення відповідно до європейських норм та зменшення енергоспоживання, що дозволить вирішити питання як заощадження коштів для місцевого бюджету, так і зменшення негативного впливу на навколишнє середовище.</w:t>
      </w:r>
    </w:p>
    <w:p w14:paraId="6F7351DD" w14:textId="17ACB441" w:rsidR="0095358B" w:rsidRPr="006547C5" w:rsidRDefault="0095358B" w:rsidP="00766719">
      <w:pPr>
        <w:pStyle w:val="aff4"/>
        <w:tabs>
          <w:tab w:val="left" w:pos="851"/>
        </w:tabs>
        <w:spacing w:before="0" w:beforeAutospacing="0" w:after="0" w:afterAutospacing="0" w:line="360" w:lineRule="auto"/>
        <w:ind w:firstLine="567"/>
        <w:jc w:val="both"/>
        <w:rPr>
          <w:sz w:val="28"/>
          <w:szCs w:val="28"/>
          <w:lang w:val="uk-UA" w:eastAsia="uk-UA" w:bidi="uk-UA"/>
        </w:rPr>
      </w:pPr>
      <w:r w:rsidRPr="006547C5">
        <w:rPr>
          <w:sz w:val="28"/>
          <w:szCs w:val="28"/>
          <w:lang w:val="uk-UA" w:eastAsia="uk-UA" w:bidi="uk-UA"/>
        </w:rPr>
        <w:lastRenderedPageBreak/>
        <w:t xml:space="preserve"> </w:t>
      </w:r>
    </w:p>
    <w:p w14:paraId="36188964" w14:textId="77777777" w:rsidR="0095358B" w:rsidRPr="006547C5" w:rsidRDefault="0095358B" w:rsidP="0095358B">
      <w:pPr>
        <w:pStyle w:val="aff4"/>
        <w:tabs>
          <w:tab w:val="left" w:pos="851"/>
        </w:tabs>
        <w:spacing w:before="0" w:beforeAutospacing="0" w:after="0" w:afterAutospacing="0" w:line="360" w:lineRule="auto"/>
        <w:ind w:firstLine="567"/>
        <w:rPr>
          <w:sz w:val="28"/>
          <w:szCs w:val="28"/>
          <w:lang w:val="uk-UA" w:eastAsia="uk-UA" w:bidi="uk-UA"/>
        </w:rPr>
      </w:pPr>
      <w:r w:rsidRPr="006547C5">
        <w:rPr>
          <w:sz w:val="28"/>
          <w:szCs w:val="28"/>
          <w:lang w:val="uk-UA" w:eastAsia="uk-UA" w:bidi="uk-UA"/>
        </w:rPr>
        <w:t xml:space="preserve">Пріоритетні напрямки розвитку підприємства </w:t>
      </w:r>
    </w:p>
    <w:p w14:paraId="665B8FC7" w14:textId="77777777" w:rsidR="0095358B" w:rsidRPr="006547C5" w:rsidRDefault="0095358B" w:rsidP="0095358B">
      <w:pPr>
        <w:pStyle w:val="aff4"/>
        <w:numPr>
          <w:ilvl w:val="0"/>
          <w:numId w:val="19"/>
        </w:numPr>
        <w:tabs>
          <w:tab w:val="left" w:pos="851"/>
        </w:tabs>
        <w:spacing w:before="0" w:beforeAutospacing="0" w:after="0" w:afterAutospacing="0" w:line="360" w:lineRule="auto"/>
        <w:ind w:left="0" w:firstLine="567"/>
        <w:jc w:val="both"/>
        <w:rPr>
          <w:sz w:val="28"/>
          <w:szCs w:val="28"/>
          <w:lang w:val="uk-UA" w:eastAsia="uk-UA" w:bidi="uk-UA"/>
        </w:rPr>
      </w:pPr>
      <w:r w:rsidRPr="006547C5">
        <w:rPr>
          <w:sz w:val="28"/>
          <w:szCs w:val="28"/>
          <w:lang w:val="uk-UA" w:eastAsia="uk-UA" w:bidi="uk-UA"/>
        </w:rPr>
        <w:t xml:space="preserve">заміна світильників з лампами ДРЛ (дугові ртутні), лампами </w:t>
      </w:r>
      <w:proofErr w:type="spellStart"/>
      <w:r w:rsidRPr="006547C5">
        <w:rPr>
          <w:sz w:val="28"/>
          <w:szCs w:val="28"/>
          <w:lang w:val="uk-UA" w:eastAsia="uk-UA" w:bidi="uk-UA"/>
        </w:rPr>
        <w:t>ДНаТ</w:t>
      </w:r>
      <w:proofErr w:type="spellEnd"/>
      <w:r w:rsidRPr="006547C5">
        <w:rPr>
          <w:sz w:val="28"/>
          <w:szCs w:val="28"/>
          <w:lang w:val="uk-UA" w:eastAsia="uk-UA" w:bidi="uk-UA"/>
        </w:rPr>
        <w:t xml:space="preserve"> (натрієві) на світлодіодні джерела світла (LED) </w:t>
      </w:r>
    </w:p>
    <w:p w14:paraId="61A7A5F3" w14:textId="77777777" w:rsidR="0095358B" w:rsidRPr="006547C5" w:rsidRDefault="0095358B" w:rsidP="0095358B">
      <w:pPr>
        <w:pStyle w:val="aff4"/>
        <w:numPr>
          <w:ilvl w:val="0"/>
          <w:numId w:val="19"/>
        </w:numPr>
        <w:tabs>
          <w:tab w:val="left" w:pos="851"/>
        </w:tabs>
        <w:spacing w:before="0" w:beforeAutospacing="0" w:after="0" w:afterAutospacing="0" w:line="360" w:lineRule="auto"/>
        <w:ind w:left="0" w:firstLine="567"/>
        <w:jc w:val="both"/>
        <w:rPr>
          <w:sz w:val="28"/>
          <w:szCs w:val="28"/>
          <w:lang w:val="uk-UA" w:eastAsia="uk-UA" w:bidi="uk-UA"/>
        </w:rPr>
      </w:pPr>
      <w:r w:rsidRPr="006547C5">
        <w:rPr>
          <w:sz w:val="28"/>
          <w:szCs w:val="28"/>
          <w:lang w:val="uk-UA" w:eastAsia="uk-UA" w:bidi="uk-UA"/>
        </w:rPr>
        <w:t>технічне переоснащення системи управління та контролю зовнішнім освітленням м. Києва з застосуванням сучасних енергозберігаючих світлодіодних світильників, що мають можливість дистанційного регулювання світлового потоку і, відповідно, споживаної потужності в залежності від часу доби ( інтенсивності руху пішоходів і автотранспорту).</w:t>
      </w:r>
    </w:p>
    <w:p w14:paraId="77964140" w14:textId="1C82964E" w:rsidR="0095358B" w:rsidRPr="006547C5" w:rsidRDefault="0095358B" w:rsidP="0095358B">
      <w:pPr>
        <w:pStyle w:val="aff4"/>
        <w:numPr>
          <w:ilvl w:val="0"/>
          <w:numId w:val="19"/>
        </w:numPr>
        <w:tabs>
          <w:tab w:val="left" w:pos="851"/>
        </w:tabs>
        <w:spacing w:before="0" w:beforeAutospacing="0" w:after="0" w:afterAutospacing="0" w:line="360" w:lineRule="auto"/>
        <w:ind w:left="0" w:firstLine="567"/>
        <w:jc w:val="both"/>
        <w:rPr>
          <w:sz w:val="28"/>
          <w:szCs w:val="28"/>
          <w:lang w:val="uk-UA" w:eastAsia="uk-UA" w:bidi="uk-UA"/>
        </w:rPr>
      </w:pPr>
      <w:r w:rsidRPr="006547C5">
        <w:rPr>
          <w:sz w:val="28"/>
          <w:szCs w:val="28"/>
          <w:lang w:val="uk-UA" w:eastAsia="uk-UA" w:bidi="uk-UA"/>
        </w:rPr>
        <w:t xml:space="preserve">реконструкція та розвиток мереж зовнішнього освітлення </w:t>
      </w:r>
      <w:proofErr w:type="spellStart"/>
      <w:r w:rsidRPr="006547C5">
        <w:rPr>
          <w:sz w:val="28"/>
          <w:szCs w:val="28"/>
          <w:lang w:val="uk-UA" w:eastAsia="uk-UA" w:bidi="uk-UA"/>
        </w:rPr>
        <w:t>м.Києва</w:t>
      </w:r>
      <w:proofErr w:type="spellEnd"/>
      <w:r w:rsidRPr="006547C5">
        <w:rPr>
          <w:sz w:val="28"/>
          <w:szCs w:val="28"/>
          <w:lang w:val="uk-UA" w:eastAsia="uk-UA" w:bidi="uk-UA"/>
        </w:rPr>
        <w:t>.</w:t>
      </w:r>
    </w:p>
    <w:p w14:paraId="5A523C9E" w14:textId="77777777" w:rsidR="0095358B" w:rsidRPr="006547C5" w:rsidRDefault="0095358B" w:rsidP="0095358B">
      <w:pPr>
        <w:pStyle w:val="aff4"/>
        <w:numPr>
          <w:ilvl w:val="0"/>
          <w:numId w:val="19"/>
        </w:numPr>
        <w:tabs>
          <w:tab w:val="left" w:pos="851"/>
        </w:tabs>
        <w:spacing w:before="0" w:beforeAutospacing="0" w:after="0" w:afterAutospacing="0" w:line="360" w:lineRule="auto"/>
        <w:ind w:left="0" w:firstLine="567"/>
        <w:jc w:val="both"/>
        <w:rPr>
          <w:sz w:val="28"/>
          <w:szCs w:val="28"/>
          <w:lang w:val="uk-UA" w:eastAsia="uk-UA" w:bidi="uk-UA"/>
        </w:rPr>
      </w:pPr>
      <w:r w:rsidRPr="006547C5">
        <w:rPr>
          <w:sz w:val="28"/>
          <w:szCs w:val="28"/>
          <w:lang w:val="uk-UA" w:eastAsia="uk-UA" w:bidi="uk-UA"/>
        </w:rPr>
        <w:t>розвиток госпрозрахункової діяльності, зокрема за рахунок виконання підрядних робіт з капітального ремонту та будівництва мереж зовнішнього освітлення</w:t>
      </w:r>
    </w:p>
    <w:p w14:paraId="1FEC69B8" w14:textId="77777777" w:rsidR="0095358B" w:rsidRPr="006547C5" w:rsidRDefault="0095358B" w:rsidP="0095358B">
      <w:pPr>
        <w:pStyle w:val="aff4"/>
        <w:numPr>
          <w:ilvl w:val="0"/>
          <w:numId w:val="19"/>
        </w:numPr>
        <w:tabs>
          <w:tab w:val="left" w:pos="851"/>
        </w:tabs>
        <w:spacing w:before="0" w:beforeAutospacing="0" w:after="0" w:afterAutospacing="0" w:line="360" w:lineRule="auto"/>
        <w:ind w:left="0" w:firstLine="567"/>
        <w:jc w:val="both"/>
        <w:rPr>
          <w:sz w:val="28"/>
          <w:szCs w:val="28"/>
          <w:lang w:val="uk-UA" w:eastAsia="uk-UA" w:bidi="uk-UA"/>
        </w:rPr>
      </w:pPr>
      <w:r w:rsidRPr="006547C5">
        <w:rPr>
          <w:sz w:val="28"/>
          <w:szCs w:val="28"/>
          <w:lang w:val="uk-UA" w:eastAsia="uk-UA" w:bidi="uk-UA"/>
        </w:rPr>
        <w:t xml:space="preserve">проектування і будівництво нових мереж архітектурного та святкового освітлення </w:t>
      </w:r>
    </w:p>
    <w:p w14:paraId="4BA07609" w14:textId="77777777" w:rsidR="0095358B" w:rsidRPr="006547C5" w:rsidRDefault="0095358B" w:rsidP="0095358B">
      <w:pPr>
        <w:pStyle w:val="aff4"/>
        <w:numPr>
          <w:ilvl w:val="0"/>
          <w:numId w:val="19"/>
        </w:numPr>
        <w:tabs>
          <w:tab w:val="left" w:pos="851"/>
        </w:tabs>
        <w:spacing w:before="0" w:beforeAutospacing="0" w:after="0" w:afterAutospacing="0" w:line="360" w:lineRule="auto"/>
        <w:ind w:left="0" w:firstLine="567"/>
        <w:jc w:val="both"/>
        <w:rPr>
          <w:sz w:val="28"/>
          <w:szCs w:val="28"/>
          <w:lang w:val="uk-UA" w:eastAsia="uk-UA" w:bidi="uk-UA"/>
        </w:rPr>
      </w:pPr>
      <w:r w:rsidRPr="006547C5">
        <w:rPr>
          <w:sz w:val="28"/>
          <w:szCs w:val="28"/>
          <w:lang w:val="uk-UA" w:eastAsia="uk-UA" w:bidi="uk-UA"/>
        </w:rPr>
        <w:t xml:space="preserve">оновлення автопарку підприємства за рахунок придбання нової техніки, машин та механізмів для утримання та ремонту мереж зовнішнього освітлення </w:t>
      </w:r>
    </w:p>
    <w:p w14:paraId="65DD07F7" w14:textId="77777777" w:rsidR="0095358B" w:rsidRPr="006547C5" w:rsidRDefault="0095358B" w:rsidP="0095358B">
      <w:pPr>
        <w:pStyle w:val="aff4"/>
        <w:numPr>
          <w:ilvl w:val="0"/>
          <w:numId w:val="19"/>
        </w:numPr>
        <w:tabs>
          <w:tab w:val="left" w:pos="851"/>
        </w:tabs>
        <w:spacing w:before="0" w:beforeAutospacing="0" w:after="0" w:afterAutospacing="0" w:line="360" w:lineRule="auto"/>
        <w:ind w:left="0" w:firstLine="567"/>
        <w:jc w:val="both"/>
        <w:rPr>
          <w:sz w:val="28"/>
          <w:szCs w:val="28"/>
          <w:lang w:val="uk-UA" w:eastAsia="uk-UA" w:bidi="uk-UA"/>
        </w:rPr>
      </w:pPr>
      <w:r w:rsidRPr="006547C5">
        <w:rPr>
          <w:sz w:val="28"/>
          <w:szCs w:val="28"/>
          <w:lang w:val="uk-UA" w:eastAsia="uk-UA" w:bidi="uk-UA"/>
        </w:rPr>
        <w:t xml:space="preserve">підвищення зацікавленості працівників в кінцевих результатах праці та сприяння росту соціальних стандартів </w:t>
      </w:r>
    </w:p>
    <w:p w14:paraId="6B87809E" w14:textId="77777777" w:rsidR="0095358B" w:rsidRPr="006547C5" w:rsidRDefault="0095358B" w:rsidP="0095358B">
      <w:pPr>
        <w:tabs>
          <w:tab w:val="left" w:pos="851"/>
        </w:tabs>
        <w:spacing w:before="0" w:after="0" w:line="360" w:lineRule="auto"/>
        <w:ind w:firstLine="567"/>
        <w:jc w:val="both"/>
        <w:rPr>
          <w:rFonts w:ascii="Times New Roman" w:hAnsi="Times New Roman" w:cs="Times New Roman"/>
          <w:b/>
          <w:sz w:val="28"/>
          <w:szCs w:val="28"/>
        </w:rPr>
      </w:pPr>
    </w:p>
    <w:p w14:paraId="753E4B29" w14:textId="71D64F6A" w:rsidR="005739F2" w:rsidRDefault="005739F2" w:rsidP="00231470">
      <w:pPr>
        <w:pStyle w:val="13"/>
        <w:shd w:val="clear" w:color="auto" w:fill="auto"/>
        <w:tabs>
          <w:tab w:val="left" w:pos="851"/>
        </w:tabs>
        <w:spacing w:before="0" w:after="0" w:line="360" w:lineRule="auto"/>
        <w:ind w:firstLine="567"/>
        <w:rPr>
          <w:sz w:val="28"/>
          <w:szCs w:val="28"/>
        </w:rPr>
      </w:pPr>
    </w:p>
    <w:p w14:paraId="0A88C587" w14:textId="1C6230C0" w:rsidR="00D15481" w:rsidRPr="006547C5" w:rsidRDefault="00093D10" w:rsidP="00231470">
      <w:pPr>
        <w:pStyle w:val="1"/>
        <w:tabs>
          <w:tab w:val="left" w:pos="851"/>
        </w:tabs>
        <w:spacing w:before="0" w:line="360" w:lineRule="auto"/>
        <w:ind w:firstLine="567"/>
        <w:jc w:val="both"/>
        <w:rPr>
          <w:rFonts w:ascii="Times New Roman" w:hAnsi="Times New Roman" w:cs="Times New Roman"/>
          <w:sz w:val="32"/>
          <w:szCs w:val="32"/>
        </w:rPr>
      </w:pPr>
      <w:r w:rsidRPr="006547C5">
        <w:rPr>
          <w:rFonts w:ascii="Times New Roman" w:hAnsi="Times New Roman" w:cs="Times New Roman"/>
          <w:sz w:val="32"/>
          <w:szCs w:val="32"/>
        </w:rPr>
        <w:t>1</w:t>
      </w:r>
      <w:r w:rsidR="00D22EE2">
        <w:rPr>
          <w:rFonts w:ascii="Times New Roman" w:hAnsi="Times New Roman" w:cs="Times New Roman"/>
          <w:sz w:val="32"/>
          <w:szCs w:val="32"/>
        </w:rPr>
        <w:t>0</w:t>
      </w:r>
      <w:r w:rsidRPr="006547C5">
        <w:rPr>
          <w:rFonts w:ascii="Times New Roman" w:hAnsi="Times New Roman" w:cs="Times New Roman"/>
          <w:sz w:val="32"/>
          <w:szCs w:val="32"/>
        </w:rPr>
        <w:t xml:space="preserve">. </w:t>
      </w:r>
      <w:r w:rsidR="00FB0B28" w:rsidRPr="006547C5">
        <w:rPr>
          <w:rFonts w:ascii="Times New Roman" w:hAnsi="Times New Roman" w:cs="Times New Roman"/>
          <w:sz w:val="32"/>
          <w:szCs w:val="32"/>
        </w:rPr>
        <w:t>корпоративне управління</w:t>
      </w:r>
    </w:p>
    <w:p w14:paraId="3B41BE1A" w14:textId="77777777" w:rsidR="00D22EE2" w:rsidRDefault="00D22EE2" w:rsidP="00231470">
      <w:pPr>
        <w:shd w:val="clear" w:color="auto" w:fill="FFFFFF"/>
        <w:tabs>
          <w:tab w:val="left" w:pos="851"/>
        </w:tabs>
        <w:spacing w:before="0" w:after="0" w:line="360" w:lineRule="auto"/>
        <w:ind w:firstLine="567"/>
        <w:jc w:val="both"/>
        <w:rPr>
          <w:rFonts w:ascii="Times New Roman" w:eastAsia="Times New Roman" w:hAnsi="Times New Roman" w:cs="Times New Roman"/>
          <w:sz w:val="28"/>
          <w:szCs w:val="28"/>
          <w:lang w:val="ru-RU"/>
        </w:rPr>
      </w:pPr>
    </w:p>
    <w:p w14:paraId="3E9C2664" w14:textId="7DF50159" w:rsidR="000F7E5C" w:rsidRPr="000F7E5C" w:rsidRDefault="000F7E5C" w:rsidP="00231470">
      <w:pPr>
        <w:shd w:val="clear" w:color="auto" w:fill="FFFFFF"/>
        <w:tabs>
          <w:tab w:val="left" w:pos="851"/>
        </w:tabs>
        <w:spacing w:before="0"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К</w:t>
      </w:r>
      <w:proofErr w:type="spellStart"/>
      <w:r w:rsidRPr="000F7E5C">
        <w:rPr>
          <w:rFonts w:ascii="Times New Roman" w:eastAsia="Times New Roman" w:hAnsi="Times New Roman" w:cs="Times New Roman"/>
          <w:sz w:val="28"/>
          <w:szCs w:val="28"/>
        </w:rPr>
        <w:t>орпоративн</w:t>
      </w:r>
      <w:proofErr w:type="spellEnd"/>
      <w:r>
        <w:rPr>
          <w:rFonts w:ascii="Times New Roman" w:eastAsia="Times New Roman" w:hAnsi="Times New Roman" w:cs="Times New Roman"/>
          <w:sz w:val="28"/>
          <w:szCs w:val="28"/>
          <w:lang w:val="ru-RU"/>
        </w:rPr>
        <w:t>е</w:t>
      </w:r>
      <w:r w:rsidRPr="000F7E5C">
        <w:rPr>
          <w:rFonts w:ascii="Times New Roman" w:eastAsia="Times New Roman" w:hAnsi="Times New Roman" w:cs="Times New Roman"/>
          <w:sz w:val="28"/>
          <w:szCs w:val="28"/>
        </w:rPr>
        <w:t xml:space="preserve"> управління в Україні здійснюється відповідно до Закону України «Про акціонерні товариства», а також інших нормативно-правових, методичних рекомендацій та документів у цій сфері.</w:t>
      </w:r>
    </w:p>
    <w:p w14:paraId="591D4DA5" w14:textId="1FB29486" w:rsidR="000F7E5C" w:rsidRPr="00B94B3C" w:rsidRDefault="000F7E5C" w:rsidP="00B94B3C">
      <w:pPr>
        <w:pStyle w:val="13"/>
        <w:shd w:val="clear" w:color="auto" w:fill="auto"/>
        <w:tabs>
          <w:tab w:val="left" w:pos="851"/>
        </w:tabs>
        <w:spacing w:before="0" w:after="0" w:line="360" w:lineRule="auto"/>
        <w:ind w:firstLine="567"/>
        <w:jc w:val="both"/>
        <w:rPr>
          <w:i w:val="0"/>
          <w:iCs w:val="0"/>
          <w:sz w:val="28"/>
          <w:szCs w:val="28"/>
        </w:rPr>
      </w:pPr>
      <w:r w:rsidRPr="006547C5">
        <w:rPr>
          <w:i w:val="0"/>
          <w:iCs w:val="0"/>
          <w:sz w:val="28"/>
          <w:szCs w:val="28"/>
        </w:rPr>
        <w:t>Комунальне підприємство електромереж зовнішнього освітлення м.</w:t>
      </w:r>
      <w:r w:rsidR="002213DC">
        <w:rPr>
          <w:i w:val="0"/>
          <w:iCs w:val="0"/>
          <w:sz w:val="28"/>
          <w:szCs w:val="28"/>
        </w:rPr>
        <w:t xml:space="preserve"> </w:t>
      </w:r>
      <w:bookmarkStart w:id="3" w:name="_GoBack"/>
      <w:bookmarkEnd w:id="3"/>
      <w:r w:rsidRPr="006547C5">
        <w:rPr>
          <w:i w:val="0"/>
          <w:iCs w:val="0"/>
          <w:sz w:val="28"/>
          <w:szCs w:val="28"/>
        </w:rPr>
        <w:t>Києва «</w:t>
      </w:r>
      <w:proofErr w:type="spellStart"/>
      <w:r w:rsidRPr="006547C5">
        <w:rPr>
          <w:i w:val="0"/>
          <w:iCs w:val="0"/>
          <w:sz w:val="28"/>
          <w:szCs w:val="28"/>
        </w:rPr>
        <w:t>Київміськсвітло</w:t>
      </w:r>
      <w:proofErr w:type="spellEnd"/>
      <w:r w:rsidRPr="006547C5">
        <w:rPr>
          <w:i w:val="0"/>
          <w:iCs w:val="0"/>
          <w:sz w:val="28"/>
          <w:szCs w:val="28"/>
        </w:rPr>
        <w:t xml:space="preserve">» засноване на комунальній власності територіальної громади міста Києва та у своїй діяльності не керується </w:t>
      </w:r>
      <w:r w:rsidRPr="000F7E5C">
        <w:rPr>
          <w:i w:val="0"/>
          <w:iCs w:val="0"/>
          <w:sz w:val="28"/>
          <w:szCs w:val="28"/>
        </w:rPr>
        <w:t>Закон</w:t>
      </w:r>
      <w:r w:rsidRPr="002203E3">
        <w:rPr>
          <w:i w:val="0"/>
          <w:iCs w:val="0"/>
          <w:sz w:val="28"/>
          <w:szCs w:val="28"/>
        </w:rPr>
        <w:t>ом</w:t>
      </w:r>
      <w:r w:rsidRPr="000F7E5C">
        <w:rPr>
          <w:i w:val="0"/>
          <w:iCs w:val="0"/>
          <w:sz w:val="28"/>
          <w:szCs w:val="28"/>
        </w:rPr>
        <w:t xml:space="preserve"> України «Про акціонерні товариства»</w:t>
      </w:r>
      <w:r w:rsidRPr="002203E3">
        <w:rPr>
          <w:i w:val="0"/>
          <w:iCs w:val="0"/>
          <w:sz w:val="28"/>
          <w:szCs w:val="28"/>
        </w:rPr>
        <w:t>,</w:t>
      </w:r>
      <w:r w:rsidRPr="006547C5">
        <w:rPr>
          <w:i w:val="0"/>
          <w:iCs w:val="0"/>
          <w:sz w:val="28"/>
          <w:szCs w:val="28"/>
        </w:rPr>
        <w:t xml:space="preserve"> </w:t>
      </w:r>
      <w:r w:rsidRPr="002203E3">
        <w:rPr>
          <w:i w:val="0"/>
          <w:iCs w:val="0"/>
          <w:sz w:val="28"/>
          <w:szCs w:val="28"/>
        </w:rPr>
        <w:t>у</w:t>
      </w:r>
      <w:r w:rsidRPr="006547C5">
        <w:rPr>
          <w:i w:val="0"/>
          <w:iCs w:val="0"/>
          <w:sz w:val="28"/>
          <w:szCs w:val="28"/>
        </w:rPr>
        <w:t xml:space="preserve"> зв'язку з цим, </w:t>
      </w:r>
      <w:r w:rsidRPr="000F7E5C">
        <w:rPr>
          <w:i w:val="0"/>
          <w:iCs w:val="0"/>
          <w:sz w:val="28"/>
          <w:szCs w:val="28"/>
        </w:rPr>
        <w:t>інформація</w:t>
      </w:r>
      <w:r w:rsidRPr="002203E3">
        <w:rPr>
          <w:i w:val="0"/>
          <w:iCs w:val="0"/>
          <w:sz w:val="28"/>
          <w:szCs w:val="28"/>
        </w:rPr>
        <w:t xml:space="preserve"> </w:t>
      </w:r>
      <w:r w:rsidRPr="000F7E5C">
        <w:rPr>
          <w:i w:val="0"/>
          <w:iCs w:val="0"/>
          <w:sz w:val="28"/>
          <w:szCs w:val="28"/>
        </w:rPr>
        <w:t>по даному розділу</w:t>
      </w:r>
      <w:r w:rsidR="008E179E">
        <w:rPr>
          <w:i w:val="0"/>
          <w:iCs w:val="0"/>
          <w:sz w:val="28"/>
          <w:szCs w:val="28"/>
        </w:rPr>
        <w:t xml:space="preserve"> звіту</w:t>
      </w:r>
      <w:r w:rsidRPr="000F7E5C">
        <w:rPr>
          <w:i w:val="0"/>
          <w:iCs w:val="0"/>
          <w:sz w:val="28"/>
          <w:szCs w:val="28"/>
        </w:rPr>
        <w:t xml:space="preserve">  </w:t>
      </w:r>
      <w:r>
        <w:rPr>
          <w:i w:val="0"/>
          <w:iCs w:val="0"/>
          <w:sz w:val="28"/>
          <w:szCs w:val="28"/>
        </w:rPr>
        <w:t>відсутня</w:t>
      </w:r>
      <w:r w:rsidRPr="000F7E5C">
        <w:rPr>
          <w:i w:val="0"/>
          <w:iCs w:val="0"/>
          <w:sz w:val="28"/>
          <w:szCs w:val="28"/>
        </w:rPr>
        <w:t>.</w:t>
      </w:r>
    </w:p>
    <w:sectPr w:rsidR="000F7E5C" w:rsidRPr="00B94B3C" w:rsidSect="000F7E5C">
      <w:headerReference w:type="default" r:id="rId15"/>
      <w:pgSz w:w="11900" w:h="16840"/>
      <w:pgMar w:top="1134" w:right="985" w:bottom="851" w:left="1276" w:header="283"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F51A0" w14:textId="77777777" w:rsidR="000563D3" w:rsidRDefault="000563D3">
      <w:r>
        <w:separator/>
      </w:r>
    </w:p>
  </w:endnote>
  <w:endnote w:type="continuationSeparator" w:id="0">
    <w:p w14:paraId="2245C277" w14:textId="77777777" w:rsidR="000563D3" w:rsidRDefault="0005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BF6CC" w14:textId="77777777" w:rsidR="000563D3" w:rsidRDefault="000563D3"/>
  </w:footnote>
  <w:footnote w:type="continuationSeparator" w:id="0">
    <w:p w14:paraId="7C2DE4C1" w14:textId="77777777" w:rsidR="000563D3" w:rsidRDefault="00056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971747"/>
      <w:docPartObj>
        <w:docPartGallery w:val="Page Numbers (Top of Page)"/>
        <w:docPartUnique/>
      </w:docPartObj>
    </w:sdtPr>
    <w:sdtEndPr/>
    <w:sdtContent>
      <w:p w14:paraId="300658A6" w14:textId="5E5EAC9E" w:rsidR="000563D3" w:rsidRDefault="000563D3">
        <w:pPr>
          <w:pStyle w:val="af5"/>
          <w:jc w:val="right"/>
        </w:pPr>
        <w:r>
          <w:fldChar w:fldCharType="begin"/>
        </w:r>
        <w:r>
          <w:instrText>PAGE   \* MERGEFORMAT</w:instrText>
        </w:r>
        <w:r>
          <w:fldChar w:fldCharType="separate"/>
        </w:r>
        <w:r w:rsidR="00924859" w:rsidRPr="00924859">
          <w:rPr>
            <w:noProof/>
            <w:lang w:val="ru-RU"/>
          </w:rPr>
          <w:t>15</w:t>
        </w:r>
        <w:r>
          <w:fldChar w:fldCharType="end"/>
        </w:r>
      </w:p>
    </w:sdtContent>
  </w:sdt>
  <w:p w14:paraId="7D1A4432" w14:textId="40262062" w:rsidR="000563D3" w:rsidRDefault="000563D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74F7"/>
    <w:multiLevelType w:val="hybridMultilevel"/>
    <w:tmpl w:val="7A384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981343"/>
    <w:multiLevelType w:val="hybridMultilevel"/>
    <w:tmpl w:val="6F9E5DBE"/>
    <w:lvl w:ilvl="0" w:tplc="C810B824">
      <w:start w:val="1"/>
      <w:numFmt w:val="bullet"/>
      <w:lvlText w:val="•"/>
      <w:lvlJc w:val="left"/>
      <w:pPr>
        <w:tabs>
          <w:tab w:val="num" w:pos="720"/>
        </w:tabs>
        <w:ind w:left="720" w:hanging="360"/>
      </w:pPr>
      <w:rPr>
        <w:rFonts w:ascii="Times New Roman" w:hAnsi="Times New Roman" w:hint="default"/>
      </w:rPr>
    </w:lvl>
    <w:lvl w:ilvl="1" w:tplc="C8A61926" w:tentative="1">
      <w:start w:val="1"/>
      <w:numFmt w:val="bullet"/>
      <w:lvlText w:val="•"/>
      <w:lvlJc w:val="left"/>
      <w:pPr>
        <w:tabs>
          <w:tab w:val="num" w:pos="1440"/>
        </w:tabs>
        <w:ind w:left="1440" w:hanging="360"/>
      </w:pPr>
      <w:rPr>
        <w:rFonts w:ascii="Times New Roman" w:hAnsi="Times New Roman" w:hint="default"/>
      </w:rPr>
    </w:lvl>
    <w:lvl w:ilvl="2" w:tplc="1E1C65B2" w:tentative="1">
      <w:start w:val="1"/>
      <w:numFmt w:val="bullet"/>
      <w:lvlText w:val="•"/>
      <w:lvlJc w:val="left"/>
      <w:pPr>
        <w:tabs>
          <w:tab w:val="num" w:pos="2160"/>
        </w:tabs>
        <w:ind w:left="2160" w:hanging="360"/>
      </w:pPr>
      <w:rPr>
        <w:rFonts w:ascii="Times New Roman" w:hAnsi="Times New Roman" w:hint="default"/>
      </w:rPr>
    </w:lvl>
    <w:lvl w:ilvl="3" w:tplc="C23C2D22" w:tentative="1">
      <w:start w:val="1"/>
      <w:numFmt w:val="bullet"/>
      <w:lvlText w:val="•"/>
      <w:lvlJc w:val="left"/>
      <w:pPr>
        <w:tabs>
          <w:tab w:val="num" w:pos="2880"/>
        </w:tabs>
        <w:ind w:left="2880" w:hanging="360"/>
      </w:pPr>
      <w:rPr>
        <w:rFonts w:ascii="Times New Roman" w:hAnsi="Times New Roman" w:hint="default"/>
      </w:rPr>
    </w:lvl>
    <w:lvl w:ilvl="4" w:tplc="BCF8F49E" w:tentative="1">
      <w:start w:val="1"/>
      <w:numFmt w:val="bullet"/>
      <w:lvlText w:val="•"/>
      <w:lvlJc w:val="left"/>
      <w:pPr>
        <w:tabs>
          <w:tab w:val="num" w:pos="3600"/>
        </w:tabs>
        <w:ind w:left="3600" w:hanging="360"/>
      </w:pPr>
      <w:rPr>
        <w:rFonts w:ascii="Times New Roman" w:hAnsi="Times New Roman" w:hint="default"/>
      </w:rPr>
    </w:lvl>
    <w:lvl w:ilvl="5" w:tplc="DB50055A" w:tentative="1">
      <w:start w:val="1"/>
      <w:numFmt w:val="bullet"/>
      <w:lvlText w:val="•"/>
      <w:lvlJc w:val="left"/>
      <w:pPr>
        <w:tabs>
          <w:tab w:val="num" w:pos="4320"/>
        </w:tabs>
        <w:ind w:left="4320" w:hanging="360"/>
      </w:pPr>
      <w:rPr>
        <w:rFonts w:ascii="Times New Roman" w:hAnsi="Times New Roman" w:hint="default"/>
      </w:rPr>
    </w:lvl>
    <w:lvl w:ilvl="6" w:tplc="C6D69936" w:tentative="1">
      <w:start w:val="1"/>
      <w:numFmt w:val="bullet"/>
      <w:lvlText w:val="•"/>
      <w:lvlJc w:val="left"/>
      <w:pPr>
        <w:tabs>
          <w:tab w:val="num" w:pos="5040"/>
        </w:tabs>
        <w:ind w:left="5040" w:hanging="360"/>
      </w:pPr>
      <w:rPr>
        <w:rFonts w:ascii="Times New Roman" w:hAnsi="Times New Roman" w:hint="default"/>
      </w:rPr>
    </w:lvl>
    <w:lvl w:ilvl="7" w:tplc="24D41B18" w:tentative="1">
      <w:start w:val="1"/>
      <w:numFmt w:val="bullet"/>
      <w:lvlText w:val="•"/>
      <w:lvlJc w:val="left"/>
      <w:pPr>
        <w:tabs>
          <w:tab w:val="num" w:pos="5760"/>
        </w:tabs>
        <w:ind w:left="5760" w:hanging="360"/>
      </w:pPr>
      <w:rPr>
        <w:rFonts w:ascii="Times New Roman" w:hAnsi="Times New Roman" w:hint="default"/>
      </w:rPr>
    </w:lvl>
    <w:lvl w:ilvl="8" w:tplc="CB8A0D6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C73A13"/>
    <w:multiLevelType w:val="hybridMultilevel"/>
    <w:tmpl w:val="34728274"/>
    <w:lvl w:ilvl="0" w:tplc="1000000D">
      <w:start w:val="1"/>
      <w:numFmt w:val="bullet"/>
      <w:lvlText w:val=""/>
      <w:lvlJc w:val="left"/>
      <w:pPr>
        <w:tabs>
          <w:tab w:val="num" w:pos="720"/>
        </w:tabs>
        <w:ind w:left="720" w:hanging="360"/>
      </w:pPr>
      <w:rPr>
        <w:rFonts w:ascii="Wingdings" w:hAnsi="Wingdings" w:hint="default"/>
      </w:rPr>
    </w:lvl>
    <w:lvl w:ilvl="1" w:tplc="4F2E29EE" w:tentative="1">
      <w:start w:val="1"/>
      <w:numFmt w:val="bullet"/>
      <w:lvlText w:val="•"/>
      <w:lvlJc w:val="left"/>
      <w:pPr>
        <w:tabs>
          <w:tab w:val="num" w:pos="1440"/>
        </w:tabs>
        <w:ind w:left="1440" w:hanging="360"/>
      </w:pPr>
      <w:rPr>
        <w:rFonts w:ascii="Arial" w:hAnsi="Arial" w:hint="default"/>
      </w:rPr>
    </w:lvl>
    <w:lvl w:ilvl="2" w:tplc="DC30BE68" w:tentative="1">
      <w:start w:val="1"/>
      <w:numFmt w:val="bullet"/>
      <w:lvlText w:val="•"/>
      <w:lvlJc w:val="left"/>
      <w:pPr>
        <w:tabs>
          <w:tab w:val="num" w:pos="2160"/>
        </w:tabs>
        <w:ind w:left="2160" w:hanging="360"/>
      </w:pPr>
      <w:rPr>
        <w:rFonts w:ascii="Arial" w:hAnsi="Arial" w:hint="default"/>
      </w:rPr>
    </w:lvl>
    <w:lvl w:ilvl="3" w:tplc="1332C1EC" w:tentative="1">
      <w:start w:val="1"/>
      <w:numFmt w:val="bullet"/>
      <w:lvlText w:val="•"/>
      <w:lvlJc w:val="left"/>
      <w:pPr>
        <w:tabs>
          <w:tab w:val="num" w:pos="2880"/>
        </w:tabs>
        <w:ind w:left="2880" w:hanging="360"/>
      </w:pPr>
      <w:rPr>
        <w:rFonts w:ascii="Arial" w:hAnsi="Arial" w:hint="default"/>
      </w:rPr>
    </w:lvl>
    <w:lvl w:ilvl="4" w:tplc="0AC6BCC8" w:tentative="1">
      <w:start w:val="1"/>
      <w:numFmt w:val="bullet"/>
      <w:lvlText w:val="•"/>
      <w:lvlJc w:val="left"/>
      <w:pPr>
        <w:tabs>
          <w:tab w:val="num" w:pos="3600"/>
        </w:tabs>
        <w:ind w:left="3600" w:hanging="360"/>
      </w:pPr>
      <w:rPr>
        <w:rFonts w:ascii="Arial" w:hAnsi="Arial" w:hint="default"/>
      </w:rPr>
    </w:lvl>
    <w:lvl w:ilvl="5" w:tplc="D52201E8" w:tentative="1">
      <w:start w:val="1"/>
      <w:numFmt w:val="bullet"/>
      <w:lvlText w:val="•"/>
      <w:lvlJc w:val="left"/>
      <w:pPr>
        <w:tabs>
          <w:tab w:val="num" w:pos="4320"/>
        </w:tabs>
        <w:ind w:left="4320" w:hanging="360"/>
      </w:pPr>
      <w:rPr>
        <w:rFonts w:ascii="Arial" w:hAnsi="Arial" w:hint="default"/>
      </w:rPr>
    </w:lvl>
    <w:lvl w:ilvl="6" w:tplc="8CA2B00C" w:tentative="1">
      <w:start w:val="1"/>
      <w:numFmt w:val="bullet"/>
      <w:lvlText w:val="•"/>
      <w:lvlJc w:val="left"/>
      <w:pPr>
        <w:tabs>
          <w:tab w:val="num" w:pos="5040"/>
        </w:tabs>
        <w:ind w:left="5040" w:hanging="360"/>
      </w:pPr>
      <w:rPr>
        <w:rFonts w:ascii="Arial" w:hAnsi="Arial" w:hint="default"/>
      </w:rPr>
    </w:lvl>
    <w:lvl w:ilvl="7" w:tplc="53DA3DB0" w:tentative="1">
      <w:start w:val="1"/>
      <w:numFmt w:val="bullet"/>
      <w:lvlText w:val="•"/>
      <w:lvlJc w:val="left"/>
      <w:pPr>
        <w:tabs>
          <w:tab w:val="num" w:pos="5760"/>
        </w:tabs>
        <w:ind w:left="5760" w:hanging="360"/>
      </w:pPr>
      <w:rPr>
        <w:rFonts w:ascii="Arial" w:hAnsi="Arial" w:hint="default"/>
      </w:rPr>
    </w:lvl>
    <w:lvl w:ilvl="8" w:tplc="FACE5F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727456"/>
    <w:multiLevelType w:val="multilevel"/>
    <w:tmpl w:val="C3C6F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847F2"/>
    <w:multiLevelType w:val="hybridMultilevel"/>
    <w:tmpl w:val="85BC08CE"/>
    <w:lvl w:ilvl="0" w:tplc="1000000D">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5" w15:restartNumberingAfterBreak="0">
    <w:nsid w:val="1A4042E2"/>
    <w:multiLevelType w:val="hybridMultilevel"/>
    <w:tmpl w:val="10889532"/>
    <w:lvl w:ilvl="0" w:tplc="77069652">
      <w:numFmt w:val="bullet"/>
      <w:lvlText w:val="-"/>
      <w:lvlJc w:val="left"/>
      <w:pPr>
        <w:ind w:left="1340" w:hanging="360"/>
      </w:pPr>
      <w:rPr>
        <w:rFonts w:ascii="Times New Roman" w:eastAsiaTheme="minorEastAsia" w:hAnsi="Times New Roman" w:cs="Times New Roman" w:hint="default"/>
      </w:rPr>
    </w:lvl>
    <w:lvl w:ilvl="1" w:tplc="10000003" w:tentative="1">
      <w:start w:val="1"/>
      <w:numFmt w:val="bullet"/>
      <w:lvlText w:val="o"/>
      <w:lvlJc w:val="left"/>
      <w:pPr>
        <w:ind w:left="2060" w:hanging="360"/>
      </w:pPr>
      <w:rPr>
        <w:rFonts w:ascii="Courier New" w:hAnsi="Courier New" w:cs="Courier New" w:hint="default"/>
      </w:rPr>
    </w:lvl>
    <w:lvl w:ilvl="2" w:tplc="10000005" w:tentative="1">
      <w:start w:val="1"/>
      <w:numFmt w:val="bullet"/>
      <w:lvlText w:val=""/>
      <w:lvlJc w:val="left"/>
      <w:pPr>
        <w:ind w:left="2780" w:hanging="360"/>
      </w:pPr>
      <w:rPr>
        <w:rFonts w:ascii="Wingdings" w:hAnsi="Wingdings" w:hint="default"/>
      </w:rPr>
    </w:lvl>
    <w:lvl w:ilvl="3" w:tplc="10000001" w:tentative="1">
      <w:start w:val="1"/>
      <w:numFmt w:val="bullet"/>
      <w:lvlText w:val=""/>
      <w:lvlJc w:val="left"/>
      <w:pPr>
        <w:ind w:left="3500" w:hanging="360"/>
      </w:pPr>
      <w:rPr>
        <w:rFonts w:ascii="Symbol" w:hAnsi="Symbol" w:hint="default"/>
      </w:rPr>
    </w:lvl>
    <w:lvl w:ilvl="4" w:tplc="10000003" w:tentative="1">
      <w:start w:val="1"/>
      <w:numFmt w:val="bullet"/>
      <w:lvlText w:val="o"/>
      <w:lvlJc w:val="left"/>
      <w:pPr>
        <w:ind w:left="4220" w:hanging="360"/>
      </w:pPr>
      <w:rPr>
        <w:rFonts w:ascii="Courier New" w:hAnsi="Courier New" w:cs="Courier New" w:hint="default"/>
      </w:rPr>
    </w:lvl>
    <w:lvl w:ilvl="5" w:tplc="10000005" w:tentative="1">
      <w:start w:val="1"/>
      <w:numFmt w:val="bullet"/>
      <w:lvlText w:val=""/>
      <w:lvlJc w:val="left"/>
      <w:pPr>
        <w:ind w:left="4940" w:hanging="360"/>
      </w:pPr>
      <w:rPr>
        <w:rFonts w:ascii="Wingdings" w:hAnsi="Wingdings" w:hint="default"/>
      </w:rPr>
    </w:lvl>
    <w:lvl w:ilvl="6" w:tplc="10000001" w:tentative="1">
      <w:start w:val="1"/>
      <w:numFmt w:val="bullet"/>
      <w:lvlText w:val=""/>
      <w:lvlJc w:val="left"/>
      <w:pPr>
        <w:ind w:left="5660" w:hanging="360"/>
      </w:pPr>
      <w:rPr>
        <w:rFonts w:ascii="Symbol" w:hAnsi="Symbol" w:hint="default"/>
      </w:rPr>
    </w:lvl>
    <w:lvl w:ilvl="7" w:tplc="10000003" w:tentative="1">
      <w:start w:val="1"/>
      <w:numFmt w:val="bullet"/>
      <w:lvlText w:val="o"/>
      <w:lvlJc w:val="left"/>
      <w:pPr>
        <w:ind w:left="6380" w:hanging="360"/>
      </w:pPr>
      <w:rPr>
        <w:rFonts w:ascii="Courier New" w:hAnsi="Courier New" w:cs="Courier New" w:hint="default"/>
      </w:rPr>
    </w:lvl>
    <w:lvl w:ilvl="8" w:tplc="10000005" w:tentative="1">
      <w:start w:val="1"/>
      <w:numFmt w:val="bullet"/>
      <w:lvlText w:val=""/>
      <w:lvlJc w:val="left"/>
      <w:pPr>
        <w:ind w:left="7100" w:hanging="360"/>
      </w:pPr>
      <w:rPr>
        <w:rFonts w:ascii="Wingdings" w:hAnsi="Wingdings" w:hint="default"/>
      </w:rPr>
    </w:lvl>
  </w:abstractNum>
  <w:abstractNum w:abstractNumId="6" w15:restartNumberingAfterBreak="0">
    <w:nsid w:val="21003268"/>
    <w:multiLevelType w:val="multilevel"/>
    <w:tmpl w:val="0B9A96DA"/>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E87EAC"/>
    <w:multiLevelType w:val="hybridMultilevel"/>
    <w:tmpl w:val="9C2238F6"/>
    <w:lvl w:ilvl="0" w:tplc="C0F62044">
      <w:start w:val="1"/>
      <w:numFmt w:val="bullet"/>
      <w:lvlText w:val="•"/>
      <w:lvlJc w:val="left"/>
      <w:pPr>
        <w:tabs>
          <w:tab w:val="num" w:pos="720"/>
        </w:tabs>
        <w:ind w:left="720" w:hanging="360"/>
      </w:pPr>
      <w:rPr>
        <w:rFonts w:ascii="Arial" w:hAnsi="Arial" w:hint="default"/>
      </w:rPr>
    </w:lvl>
    <w:lvl w:ilvl="1" w:tplc="4F2E29EE" w:tentative="1">
      <w:start w:val="1"/>
      <w:numFmt w:val="bullet"/>
      <w:lvlText w:val="•"/>
      <w:lvlJc w:val="left"/>
      <w:pPr>
        <w:tabs>
          <w:tab w:val="num" w:pos="1440"/>
        </w:tabs>
        <w:ind w:left="1440" w:hanging="360"/>
      </w:pPr>
      <w:rPr>
        <w:rFonts w:ascii="Arial" w:hAnsi="Arial" w:hint="default"/>
      </w:rPr>
    </w:lvl>
    <w:lvl w:ilvl="2" w:tplc="DC30BE68" w:tentative="1">
      <w:start w:val="1"/>
      <w:numFmt w:val="bullet"/>
      <w:lvlText w:val="•"/>
      <w:lvlJc w:val="left"/>
      <w:pPr>
        <w:tabs>
          <w:tab w:val="num" w:pos="2160"/>
        </w:tabs>
        <w:ind w:left="2160" w:hanging="360"/>
      </w:pPr>
      <w:rPr>
        <w:rFonts w:ascii="Arial" w:hAnsi="Arial" w:hint="default"/>
      </w:rPr>
    </w:lvl>
    <w:lvl w:ilvl="3" w:tplc="1332C1EC" w:tentative="1">
      <w:start w:val="1"/>
      <w:numFmt w:val="bullet"/>
      <w:lvlText w:val="•"/>
      <w:lvlJc w:val="left"/>
      <w:pPr>
        <w:tabs>
          <w:tab w:val="num" w:pos="2880"/>
        </w:tabs>
        <w:ind w:left="2880" w:hanging="360"/>
      </w:pPr>
      <w:rPr>
        <w:rFonts w:ascii="Arial" w:hAnsi="Arial" w:hint="default"/>
      </w:rPr>
    </w:lvl>
    <w:lvl w:ilvl="4" w:tplc="0AC6BCC8" w:tentative="1">
      <w:start w:val="1"/>
      <w:numFmt w:val="bullet"/>
      <w:lvlText w:val="•"/>
      <w:lvlJc w:val="left"/>
      <w:pPr>
        <w:tabs>
          <w:tab w:val="num" w:pos="3600"/>
        </w:tabs>
        <w:ind w:left="3600" w:hanging="360"/>
      </w:pPr>
      <w:rPr>
        <w:rFonts w:ascii="Arial" w:hAnsi="Arial" w:hint="default"/>
      </w:rPr>
    </w:lvl>
    <w:lvl w:ilvl="5" w:tplc="D52201E8" w:tentative="1">
      <w:start w:val="1"/>
      <w:numFmt w:val="bullet"/>
      <w:lvlText w:val="•"/>
      <w:lvlJc w:val="left"/>
      <w:pPr>
        <w:tabs>
          <w:tab w:val="num" w:pos="4320"/>
        </w:tabs>
        <w:ind w:left="4320" w:hanging="360"/>
      </w:pPr>
      <w:rPr>
        <w:rFonts w:ascii="Arial" w:hAnsi="Arial" w:hint="default"/>
      </w:rPr>
    </w:lvl>
    <w:lvl w:ilvl="6" w:tplc="8CA2B00C" w:tentative="1">
      <w:start w:val="1"/>
      <w:numFmt w:val="bullet"/>
      <w:lvlText w:val="•"/>
      <w:lvlJc w:val="left"/>
      <w:pPr>
        <w:tabs>
          <w:tab w:val="num" w:pos="5040"/>
        </w:tabs>
        <w:ind w:left="5040" w:hanging="360"/>
      </w:pPr>
      <w:rPr>
        <w:rFonts w:ascii="Arial" w:hAnsi="Arial" w:hint="default"/>
      </w:rPr>
    </w:lvl>
    <w:lvl w:ilvl="7" w:tplc="53DA3DB0" w:tentative="1">
      <w:start w:val="1"/>
      <w:numFmt w:val="bullet"/>
      <w:lvlText w:val="•"/>
      <w:lvlJc w:val="left"/>
      <w:pPr>
        <w:tabs>
          <w:tab w:val="num" w:pos="5760"/>
        </w:tabs>
        <w:ind w:left="5760" w:hanging="360"/>
      </w:pPr>
      <w:rPr>
        <w:rFonts w:ascii="Arial" w:hAnsi="Arial" w:hint="default"/>
      </w:rPr>
    </w:lvl>
    <w:lvl w:ilvl="8" w:tplc="FACE5F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2C1B8F"/>
    <w:multiLevelType w:val="hybridMultilevel"/>
    <w:tmpl w:val="CB424B7E"/>
    <w:lvl w:ilvl="0" w:tplc="1000000D">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9" w15:restartNumberingAfterBreak="0">
    <w:nsid w:val="2C7C5490"/>
    <w:multiLevelType w:val="hybridMultilevel"/>
    <w:tmpl w:val="C0F29D00"/>
    <w:lvl w:ilvl="0" w:tplc="A44C9648">
      <w:numFmt w:val="bullet"/>
      <w:lvlText w:val="-"/>
      <w:lvlJc w:val="left"/>
      <w:pPr>
        <w:ind w:left="927" w:hanging="360"/>
      </w:pPr>
      <w:rPr>
        <w:rFonts w:ascii="Calibri" w:eastAsia="Times New Roman" w:hAnsi="Calibri" w:cs="Calibri"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0" w15:restartNumberingAfterBreak="0">
    <w:nsid w:val="47B3526E"/>
    <w:multiLevelType w:val="hybridMultilevel"/>
    <w:tmpl w:val="5492D838"/>
    <w:lvl w:ilvl="0" w:tplc="D08C2A26">
      <w:start w:val="1"/>
      <w:numFmt w:val="bullet"/>
      <w:lvlText w:val="-"/>
      <w:lvlJc w:val="left"/>
      <w:pPr>
        <w:ind w:left="1600" w:hanging="360"/>
      </w:pPr>
      <w:rPr>
        <w:rFonts w:ascii="Times New Roman" w:eastAsiaTheme="minorHAnsi" w:hAnsi="Times New Roman" w:cs="Times New Roman" w:hint="default"/>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11" w15:restartNumberingAfterBreak="0">
    <w:nsid w:val="490C03E1"/>
    <w:multiLevelType w:val="hybridMultilevel"/>
    <w:tmpl w:val="7FEA9156"/>
    <w:lvl w:ilvl="0" w:tplc="1000000F">
      <w:start w:val="1"/>
      <w:numFmt w:val="decimal"/>
      <w:lvlText w:val="%1."/>
      <w:lvlJc w:val="left"/>
      <w:pPr>
        <w:ind w:left="927" w:hanging="360"/>
      </w:pPr>
      <w:rPr>
        <w:rFonts w:hint="default"/>
      </w:rPr>
    </w:lvl>
    <w:lvl w:ilvl="1" w:tplc="FA148BD0">
      <w:numFmt w:val="bullet"/>
      <w:lvlText w:val="-"/>
      <w:lvlJc w:val="left"/>
      <w:pPr>
        <w:ind w:left="1647" w:hanging="360"/>
      </w:pPr>
      <w:rPr>
        <w:rFonts w:ascii="Times New Roman" w:eastAsia="Times New Roman" w:hAnsi="Times New Roman" w:cs="Times New Roman" w:hint="default"/>
      </w:r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2" w15:restartNumberingAfterBreak="0">
    <w:nsid w:val="49656784"/>
    <w:multiLevelType w:val="multilevel"/>
    <w:tmpl w:val="2110B3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42D0A20"/>
    <w:multiLevelType w:val="hybridMultilevel"/>
    <w:tmpl w:val="61CE7122"/>
    <w:lvl w:ilvl="0" w:tplc="1000000D">
      <w:start w:val="1"/>
      <w:numFmt w:val="bullet"/>
      <w:lvlText w:val=""/>
      <w:lvlJc w:val="left"/>
      <w:pPr>
        <w:tabs>
          <w:tab w:val="num" w:pos="720"/>
        </w:tabs>
        <w:ind w:left="720" w:hanging="360"/>
      </w:pPr>
      <w:rPr>
        <w:rFonts w:ascii="Wingdings" w:hAnsi="Wingdings" w:hint="default"/>
      </w:rPr>
    </w:lvl>
    <w:lvl w:ilvl="1" w:tplc="C8A61926" w:tentative="1">
      <w:start w:val="1"/>
      <w:numFmt w:val="bullet"/>
      <w:lvlText w:val="•"/>
      <w:lvlJc w:val="left"/>
      <w:pPr>
        <w:tabs>
          <w:tab w:val="num" w:pos="1440"/>
        </w:tabs>
        <w:ind w:left="1440" w:hanging="360"/>
      </w:pPr>
      <w:rPr>
        <w:rFonts w:ascii="Times New Roman" w:hAnsi="Times New Roman" w:hint="default"/>
      </w:rPr>
    </w:lvl>
    <w:lvl w:ilvl="2" w:tplc="1E1C65B2" w:tentative="1">
      <w:start w:val="1"/>
      <w:numFmt w:val="bullet"/>
      <w:lvlText w:val="•"/>
      <w:lvlJc w:val="left"/>
      <w:pPr>
        <w:tabs>
          <w:tab w:val="num" w:pos="2160"/>
        </w:tabs>
        <w:ind w:left="2160" w:hanging="360"/>
      </w:pPr>
      <w:rPr>
        <w:rFonts w:ascii="Times New Roman" w:hAnsi="Times New Roman" w:hint="default"/>
      </w:rPr>
    </w:lvl>
    <w:lvl w:ilvl="3" w:tplc="C23C2D22" w:tentative="1">
      <w:start w:val="1"/>
      <w:numFmt w:val="bullet"/>
      <w:lvlText w:val="•"/>
      <w:lvlJc w:val="left"/>
      <w:pPr>
        <w:tabs>
          <w:tab w:val="num" w:pos="2880"/>
        </w:tabs>
        <w:ind w:left="2880" w:hanging="360"/>
      </w:pPr>
      <w:rPr>
        <w:rFonts w:ascii="Times New Roman" w:hAnsi="Times New Roman" w:hint="default"/>
      </w:rPr>
    </w:lvl>
    <w:lvl w:ilvl="4" w:tplc="BCF8F49E" w:tentative="1">
      <w:start w:val="1"/>
      <w:numFmt w:val="bullet"/>
      <w:lvlText w:val="•"/>
      <w:lvlJc w:val="left"/>
      <w:pPr>
        <w:tabs>
          <w:tab w:val="num" w:pos="3600"/>
        </w:tabs>
        <w:ind w:left="3600" w:hanging="360"/>
      </w:pPr>
      <w:rPr>
        <w:rFonts w:ascii="Times New Roman" w:hAnsi="Times New Roman" w:hint="default"/>
      </w:rPr>
    </w:lvl>
    <w:lvl w:ilvl="5" w:tplc="DB50055A" w:tentative="1">
      <w:start w:val="1"/>
      <w:numFmt w:val="bullet"/>
      <w:lvlText w:val="•"/>
      <w:lvlJc w:val="left"/>
      <w:pPr>
        <w:tabs>
          <w:tab w:val="num" w:pos="4320"/>
        </w:tabs>
        <w:ind w:left="4320" w:hanging="360"/>
      </w:pPr>
      <w:rPr>
        <w:rFonts w:ascii="Times New Roman" w:hAnsi="Times New Roman" w:hint="default"/>
      </w:rPr>
    </w:lvl>
    <w:lvl w:ilvl="6" w:tplc="C6D69936" w:tentative="1">
      <w:start w:val="1"/>
      <w:numFmt w:val="bullet"/>
      <w:lvlText w:val="•"/>
      <w:lvlJc w:val="left"/>
      <w:pPr>
        <w:tabs>
          <w:tab w:val="num" w:pos="5040"/>
        </w:tabs>
        <w:ind w:left="5040" w:hanging="360"/>
      </w:pPr>
      <w:rPr>
        <w:rFonts w:ascii="Times New Roman" w:hAnsi="Times New Roman" w:hint="default"/>
      </w:rPr>
    </w:lvl>
    <w:lvl w:ilvl="7" w:tplc="24D41B18" w:tentative="1">
      <w:start w:val="1"/>
      <w:numFmt w:val="bullet"/>
      <w:lvlText w:val="•"/>
      <w:lvlJc w:val="left"/>
      <w:pPr>
        <w:tabs>
          <w:tab w:val="num" w:pos="5760"/>
        </w:tabs>
        <w:ind w:left="5760" w:hanging="360"/>
      </w:pPr>
      <w:rPr>
        <w:rFonts w:ascii="Times New Roman" w:hAnsi="Times New Roman" w:hint="default"/>
      </w:rPr>
    </w:lvl>
    <w:lvl w:ilvl="8" w:tplc="CB8A0D6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5917464"/>
    <w:multiLevelType w:val="hybridMultilevel"/>
    <w:tmpl w:val="03A4FDF2"/>
    <w:lvl w:ilvl="0" w:tplc="77069652">
      <w:numFmt w:val="bullet"/>
      <w:lvlText w:val="-"/>
      <w:lvlJc w:val="left"/>
      <w:pPr>
        <w:ind w:left="1340" w:hanging="360"/>
      </w:pPr>
      <w:rPr>
        <w:rFonts w:ascii="Times New Roman" w:eastAsiaTheme="minorEastAsia" w:hAnsi="Times New Roman" w:cs="Times New Roman" w:hint="default"/>
      </w:rPr>
    </w:lvl>
    <w:lvl w:ilvl="1" w:tplc="10000003" w:tentative="1">
      <w:start w:val="1"/>
      <w:numFmt w:val="bullet"/>
      <w:lvlText w:val="o"/>
      <w:lvlJc w:val="left"/>
      <w:pPr>
        <w:ind w:left="2060" w:hanging="360"/>
      </w:pPr>
      <w:rPr>
        <w:rFonts w:ascii="Courier New" w:hAnsi="Courier New" w:cs="Courier New" w:hint="default"/>
      </w:rPr>
    </w:lvl>
    <w:lvl w:ilvl="2" w:tplc="10000005" w:tentative="1">
      <w:start w:val="1"/>
      <w:numFmt w:val="bullet"/>
      <w:lvlText w:val=""/>
      <w:lvlJc w:val="left"/>
      <w:pPr>
        <w:ind w:left="2780" w:hanging="360"/>
      </w:pPr>
      <w:rPr>
        <w:rFonts w:ascii="Wingdings" w:hAnsi="Wingdings" w:hint="default"/>
      </w:rPr>
    </w:lvl>
    <w:lvl w:ilvl="3" w:tplc="10000001" w:tentative="1">
      <w:start w:val="1"/>
      <w:numFmt w:val="bullet"/>
      <w:lvlText w:val=""/>
      <w:lvlJc w:val="left"/>
      <w:pPr>
        <w:ind w:left="3500" w:hanging="360"/>
      </w:pPr>
      <w:rPr>
        <w:rFonts w:ascii="Symbol" w:hAnsi="Symbol" w:hint="default"/>
      </w:rPr>
    </w:lvl>
    <w:lvl w:ilvl="4" w:tplc="10000003" w:tentative="1">
      <w:start w:val="1"/>
      <w:numFmt w:val="bullet"/>
      <w:lvlText w:val="o"/>
      <w:lvlJc w:val="left"/>
      <w:pPr>
        <w:ind w:left="4220" w:hanging="360"/>
      </w:pPr>
      <w:rPr>
        <w:rFonts w:ascii="Courier New" w:hAnsi="Courier New" w:cs="Courier New" w:hint="default"/>
      </w:rPr>
    </w:lvl>
    <w:lvl w:ilvl="5" w:tplc="10000005" w:tentative="1">
      <w:start w:val="1"/>
      <w:numFmt w:val="bullet"/>
      <w:lvlText w:val=""/>
      <w:lvlJc w:val="left"/>
      <w:pPr>
        <w:ind w:left="4940" w:hanging="360"/>
      </w:pPr>
      <w:rPr>
        <w:rFonts w:ascii="Wingdings" w:hAnsi="Wingdings" w:hint="default"/>
      </w:rPr>
    </w:lvl>
    <w:lvl w:ilvl="6" w:tplc="10000001" w:tentative="1">
      <w:start w:val="1"/>
      <w:numFmt w:val="bullet"/>
      <w:lvlText w:val=""/>
      <w:lvlJc w:val="left"/>
      <w:pPr>
        <w:ind w:left="5660" w:hanging="360"/>
      </w:pPr>
      <w:rPr>
        <w:rFonts w:ascii="Symbol" w:hAnsi="Symbol" w:hint="default"/>
      </w:rPr>
    </w:lvl>
    <w:lvl w:ilvl="7" w:tplc="10000003" w:tentative="1">
      <w:start w:val="1"/>
      <w:numFmt w:val="bullet"/>
      <w:lvlText w:val="o"/>
      <w:lvlJc w:val="left"/>
      <w:pPr>
        <w:ind w:left="6380" w:hanging="360"/>
      </w:pPr>
      <w:rPr>
        <w:rFonts w:ascii="Courier New" w:hAnsi="Courier New" w:cs="Courier New" w:hint="default"/>
      </w:rPr>
    </w:lvl>
    <w:lvl w:ilvl="8" w:tplc="10000005" w:tentative="1">
      <w:start w:val="1"/>
      <w:numFmt w:val="bullet"/>
      <w:lvlText w:val=""/>
      <w:lvlJc w:val="left"/>
      <w:pPr>
        <w:ind w:left="7100" w:hanging="360"/>
      </w:pPr>
      <w:rPr>
        <w:rFonts w:ascii="Wingdings" w:hAnsi="Wingdings" w:hint="default"/>
      </w:rPr>
    </w:lvl>
  </w:abstractNum>
  <w:abstractNum w:abstractNumId="15" w15:restartNumberingAfterBreak="0">
    <w:nsid w:val="570E7020"/>
    <w:multiLevelType w:val="hybridMultilevel"/>
    <w:tmpl w:val="925414D2"/>
    <w:lvl w:ilvl="0" w:tplc="1000000D">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6" w15:restartNumberingAfterBreak="0">
    <w:nsid w:val="57D250F6"/>
    <w:multiLevelType w:val="hybridMultilevel"/>
    <w:tmpl w:val="446EAF60"/>
    <w:lvl w:ilvl="0" w:tplc="1000000F">
      <w:start w:val="1"/>
      <w:numFmt w:val="decimal"/>
      <w:lvlText w:val="%1."/>
      <w:lvlJc w:val="left"/>
      <w:pPr>
        <w:ind w:left="720" w:hanging="360"/>
      </w:pPr>
      <w:rPr>
        <w:rFonts w:hint="default"/>
      </w:rPr>
    </w:lvl>
    <w:lvl w:ilvl="1" w:tplc="1000000D">
      <w:start w:val="1"/>
      <w:numFmt w:val="bullet"/>
      <w:lvlText w:val=""/>
      <w:lvlJc w:val="left"/>
      <w:pPr>
        <w:ind w:left="1440" w:hanging="360"/>
      </w:pPr>
      <w:rPr>
        <w:rFonts w:ascii="Wingdings" w:hAnsi="Wingding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06A126B"/>
    <w:multiLevelType w:val="multilevel"/>
    <w:tmpl w:val="788299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6A433B"/>
    <w:multiLevelType w:val="hybridMultilevel"/>
    <w:tmpl w:val="81CE2DE0"/>
    <w:lvl w:ilvl="0" w:tplc="A4549B7C">
      <w:numFmt w:val="bullet"/>
      <w:lvlText w:val="-"/>
      <w:lvlJc w:val="left"/>
      <w:pPr>
        <w:ind w:left="927" w:hanging="360"/>
      </w:pPr>
      <w:rPr>
        <w:rFonts w:ascii="Calibri" w:eastAsia="Times New Roman" w:hAnsi="Calibri" w:cs="Calibri"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9" w15:restartNumberingAfterBreak="0">
    <w:nsid w:val="6B3820EB"/>
    <w:multiLevelType w:val="multilevel"/>
    <w:tmpl w:val="3EC0BC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B30BF2"/>
    <w:multiLevelType w:val="hybridMultilevel"/>
    <w:tmpl w:val="F7CE3750"/>
    <w:lvl w:ilvl="0" w:tplc="1000000D">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21" w15:restartNumberingAfterBreak="0">
    <w:nsid w:val="6D9F353B"/>
    <w:multiLevelType w:val="multilevel"/>
    <w:tmpl w:val="9CFAC27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347EBD"/>
    <w:multiLevelType w:val="hybridMultilevel"/>
    <w:tmpl w:val="7FEA9156"/>
    <w:lvl w:ilvl="0" w:tplc="1000000F">
      <w:start w:val="1"/>
      <w:numFmt w:val="decimal"/>
      <w:lvlText w:val="%1."/>
      <w:lvlJc w:val="left"/>
      <w:pPr>
        <w:ind w:left="928" w:hanging="360"/>
      </w:pPr>
      <w:rPr>
        <w:rFonts w:hint="default"/>
      </w:rPr>
    </w:lvl>
    <w:lvl w:ilvl="1" w:tplc="FA148BD0">
      <w:numFmt w:val="bullet"/>
      <w:lvlText w:val="-"/>
      <w:lvlJc w:val="left"/>
      <w:pPr>
        <w:ind w:left="1648" w:hanging="360"/>
      </w:pPr>
      <w:rPr>
        <w:rFonts w:ascii="Times New Roman" w:eastAsia="Times New Roman" w:hAnsi="Times New Roman" w:cs="Times New Roman" w:hint="default"/>
      </w:r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23" w15:restartNumberingAfterBreak="0">
    <w:nsid w:val="6E6B4926"/>
    <w:multiLevelType w:val="multilevel"/>
    <w:tmpl w:val="E41239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AC2963"/>
    <w:multiLevelType w:val="hybridMultilevel"/>
    <w:tmpl w:val="0C00C380"/>
    <w:lvl w:ilvl="0" w:tplc="1000000D">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num w:numId="1">
    <w:abstractNumId w:val="17"/>
  </w:num>
  <w:num w:numId="2">
    <w:abstractNumId w:val="23"/>
  </w:num>
  <w:num w:numId="3">
    <w:abstractNumId w:val="3"/>
  </w:num>
  <w:num w:numId="4">
    <w:abstractNumId w:val="0"/>
  </w:num>
  <w:num w:numId="5">
    <w:abstractNumId w:val="24"/>
  </w:num>
  <w:num w:numId="6">
    <w:abstractNumId w:val="21"/>
  </w:num>
  <w:num w:numId="7">
    <w:abstractNumId w:val="7"/>
  </w:num>
  <w:num w:numId="8">
    <w:abstractNumId w:val="2"/>
  </w:num>
  <w:num w:numId="9">
    <w:abstractNumId w:val="11"/>
  </w:num>
  <w:num w:numId="10">
    <w:abstractNumId w:val="12"/>
  </w:num>
  <w:num w:numId="11">
    <w:abstractNumId w:val="20"/>
  </w:num>
  <w:num w:numId="12">
    <w:abstractNumId w:val="15"/>
  </w:num>
  <w:num w:numId="13">
    <w:abstractNumId w:val="8"/>
  </w:num>
  <w:num w:numId="14">
    <w:abstractNumId w:val="9"/>
  </w:num>
  <w:num w:numId="15">
    <w:abstractNumId w:val="4"/>
  </w:num>
  <w:num w:numId="16">
    <w:abstractNumId w:val="18"/>
  </w:num>
  <w:num w:numId="17">
    <w:abstractNumId w:val="10"/>
  </w:num>
  <w:num w:numId="18">
    <w:abstractNumId w:val="1"/>
  </w:num>
  <w:num w:numId="19">
    <w:abstractNumId w:val="13"/>
  </w:num>
  <w:num w:numId="20">
    <w:abstractNumId w:val="19"/>
  </w:num>
  <w:num w:numId="21">
    <w:abstractNumId w:val="6"/>
  </w:num>
  <w:num w:numId="22">
    <w:abstractNumId w:val="16"/>
  </w:num>
  <w:num w:numId="23">
    <w:abstractNumId w:val="5"/>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81"/>
  <w:drawingGridVerticalSpacing w:val="181"/>
  <w:characterSpacingControl w:val="compressPunctuation"/>
  <w:hdrShapeDefaults>
    <o:shapedefaults v:ext="edit" spidmax="2867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81"/>
    <w:rsid w:val="000028DC"/>
    <w:rsid w:val="000063C7"/>
    <w:rsid w:val="0002213D"/>
    <w:rsid w:val="00033BE1"/>
    <w:rsid w:val="00051D36"/>
    <w:rsid w:val="000563D3"/>
    <w:rsid w:val="000642B2"/>
    <w:rsid w:val="000936C2"/>
    <w:rsid w:val="00093D10"/>
    <w:rsid w:val="000B4CE7"/>
    <w:rsid w:val="000E556D"/>
    <w:rsid w:val="000F7E5C"/>
    <w:rsid w:val="00114673"/>
    <w:rsid w:val="00116A7B"/>
    <w:rsid w:val="001173DA"/>
    <w:rsid w:val="00126050"/>
    <w:rsid w:val="00134A86"/>
    <w:rsid w:val="00144703"/>
    <w:rsid w:val="0015043E"/>
    <w:rsid w:val="001542F9"/>
    <w:rsid w:val="00166586"/>
    <w:rsid w:val="00181DED"/>
    <w:rsid w:val="001A1083"/>
    <w:rsid w:val="001A2A27"/>
    <w:rsid w:val="001A6836"/>
    <w:rsid w:val="001D343A"/>
    <w:rsid w:val="00201D5C"/>
    <w:rsid w:val="00212CDD"/>
    <w:rsid w:val="00213234"/>
    <w:rsid w:val="00217B08"/>
    <w:rsid w:val="002203E3"/>
    <w:rsid w:val="002213DC"/>
    <w:rsid w:val="00231470"/>
    <w:rsid w:val="002337ED"/>
    <w:rsid w:val="0023766B"/>
    <w:rsid w:val="002561A2"/>
    <w:rsid w:val="00286459"/>
    <w:rsid w:val="002949A6"/>
    <w:rsid w:val="002A52A1"/>
    <w:rsid w:val="002A7C3E"/>
    <w:rsid w:val="002C5E8F"/>
    <w:rsid w:val="002D230E"/>
    <w:rsid w:val="002E33C8"/>
    <w:rsid w:val="00302987"/>
    <w:rsid w:val="0031331C"/>
    <w:rsid w:val="00316342"/>
    <w:rsid w:val="0031726C"/>
    <w:rsid w:val="00317848"/>
    <w:rsid w:val="00326CE8"/>
    <w:rsid w:val="00340AB9"/>
    <w:rsid w:val="003415D1"/>
    <w:rsid w:val="003417D7"/>
    <w:rsid w:val="00342309"/>
    <w:rsid w:val="00347C90"/>
    <w:rsid w:val="00371F71"/>
    <w:rsid w:val="00376631"/>
    <w:rsid w:val="00383640"/>
    <w:rsid w:val="00384713"/>
    <w:rsid w:val="0039344E"/>
    <w:rsid w:val="00395B4C"/>
    <w:rsid w:val="003A2DE8"/>
    <w:rsid w:val="003A726C"/>
    <w:rsid w:val="003C2779"/>
    <w:rsid w:val="003D0696"/>
    <w:rsid w:val="003F5998"/>
    <w:rsid w:val="00407389"/>
    <w:rsid w:val="00426DDC"/>
    <w:rsid w:val="00430ABF"/>
    <w:rsid w:val="00431AAB"/>
    <w:rsid w:val="004B516E"/>
    <w:rsid w:val="004C1C7E"/>
    <w:rsid w:val="004D65BA"/>
    <w:rsid w:val="004E0788"/>
    <w:rsid w:val="004F758D"/>
    <w:rsid w:val="00515FA2"/>
    <w:rsid w:val="00517B95"/>
    <w:rsid w:val="00536863"/>
    <w:rsid w:val="00540746"/>
    <w:rsid w:val="0055393A"/>
    <w:rsid w:val="005720B5"/>
    <w:rsid w:val="005739F2"/>
    <w:rsid w:val="0057656F"/>
    <w:rsid w:val="00576F7D"/>
    <w:rsid w:val="005A69E5"/>
    <w:rsid w:val="005B7A24"/>
    <w:rsid w:val="005F2119"/>
    <w:rsid w:val="005F5E88"/>
    <w:rsid w:val="005F6AED"/>
    <w:rsid w:val="00614B02"/>
    <w:rsid w:val="00616EFB"/>
    <w:rsid w:val="00621EE2"/>
    <w:rsid w:val="00640967"/>
    <w:rsid w:val="006423FC"/>
    <w:rsid w:val="00646C6B"/>
    <w:rsid w:val="006547C5"/>
    <w:rsid w:val="006641BD"/>
    <w:rsid w:val="00665168"/>
    <w:rsid w:val="00665BEE"/>
    <w:rsid w:val="0069138D"/>
    <w:rsid w:val="006B25EE"/>
    <w:rsid w:val="006B271F"/>
    <w:rsid w:val="006B7BAC"/>
    <w:rsid w:val="006C00BF"/>
    <w:rsid w:val="006E294F"/>
    <w:rsid w:val="006E5404"/>
    <w:rsid w:val="006E5CC6"/>
    <w:rsid w:val="00712342"/>
    <w:rsid w:val="00766353"/>
    <w:rsid w:val="00766719"/>
    <w:rsid w:val="007704BE"/>
    <w:rsid w:val="00790E11"/>
    <w:rsid w:val="007955A1"/>
    <w:rsid w:val="007B1815"/>
    <w:rsid w:val="007B1D04"/>
    <w:rsid w:val="007B52DB"/>
    <w:rsid w:val="007E27A0"/>
    <w:rsid w:val="007F4A18"/>
    <w:rsid w:val="00806CF7"/>
    <w:rsid w:val="00815067"/>
    <w:rsid w:val="00816135"/>
    <w:rsid w:val="00821F23"/>
    <w:rsid w:val="00897F7D"/>
    <w:rsid w:val="008A1FEC"/>
    <w:rsid w:val="008A35C9"/>
    <w:rsid w:val="008C339B"/>
    <w:rsid w:val="008C3F04"/>
    <w:rsid w:val="008D2DF8"/>
    <w:rsid w:val="008E179E"/>
    <w:rsid w:val="008E3867"/>
    <w:rsid w:val="008F1495"/>
    <w:rsid w:val="009002DF"/>
    <w:rsid w:val="00903F87"/>
    <w:rsid w:val="009120A6"/>
    <w:rsid w:val="00912A3A"/>
    <w:rsid w:val="009231B3"/>
    <w:rsid w:val="00923AFA"/>
    <w:rsid w:val="00924859"/>
    <w:rsid w:val="0095358B"/>
    <w:rsid w:val="0097387B"/>
    <w:rsid w:val="00977BC2"/>
    <w:rsid w:val="009C40D4"/>
    <w:rsid w:val="009D54BA"/>
    <w:rsid w:val="009E2CDD"/>
    <w:rsid w:val="009E34FA"/>
    <w:rsid w:val="009F3586"/>
    <w:rsid w:val="009F6C39"/>
    <w:rsid w:val="00A30EBD"/>
    <w:rsid w:val="00A418F2"/>
    <w:rsid w:val="00A43DC5"/>
    <w:rsid w:val="00AB0C7E"/>
    <w:rsid w:val="00AB259D"/>
    <w:rsid w:val="00AC4F93"/>
    <w:rsid w:val="00AF3DED"/>
    <w:rsid w:val="00AF4B1E"/>
    <w:rsid w:val="00B12319"/>
    <w:rsid w:val="00B16505"/>
    <w:rsid w:val="00B23AB0"/>
    <w:rsid w:val="00B306C8"/>
    <w:rsid w:val="00B40D82"/>
    <w:rsid w:val="00B41379"/>
    <w:rsid w:val="00B43A74"/>
    <w:rsid w:val="00B51C75"/>
    <w:rsid w:val="00B5709E"/>
    <w:rsid w:val="00B63ED9"/>
    <w:rsid w:val="00B94B3C"/>
    <w:rsid w:val="00BA056D"/>
    <w:rsid w:val="00BA3AD1"/>
    <w:rsid w:val="00BA457D"/>
    <w:rsid w:val="00BB4654"/>
    <w:rsid w:val="00BD446D"/>
    <w:rsid w:val="00BD4D93"/>
    <w:rsid w:val="00BE215A"/>
    <w:rsid w:val="00BE5570"/>
    <w:rsid w:val="00BE6315"/>
    <w:rsid w:val="00BF49F3"/>
    <w:rsid w:val="00C07EDB"/>
    <w:rsid w:val="00C1014C"/>
    <w:rsid w:val="00C157B2"/>
    <w:rsid w:val="00C3687A"/>
    <w:rsid w:val="00C4520D"/>
    <w:rsid w:val="00C622BD"/>
    <w:rsid w:val="00C657E6"/>
    <w:rsid w:val="00C678EB"/>
    <w:rsid w:val="00CD414C"/>
    <w:rsid w:val="00D15481"/>
    <w:rsid w:val="00D22EE2"/>
    <w:rsid w:val="00D427C6"/>
    <w:rsid w:val="00D435B1"/>
    <w:rsid w:val="00D456AA"/>
    <w:rsid w:val="00D61D31"/>
    <w:rsid w:val="00D80F5D"/>
    <w:rsid w:val="00DA36D4"/>
    <w:rsid w:val="00DF5DA0"/>
    <w:rsid w:val="00E01EAC"/>
    <w:rsid w:val="00E041D5"/>
    <w:rsid w:val="00E1707D"/>
    <w:rsid w:val="00E2489D"/>
    <w:rsid w:val="00E24CC4"/>
    <w:rsid w:val="00E3051B"/>
    <w:rsid w:val="00E3796D"/>
    <w:rsid w:val="00E52F3D"/>
    <w:rsid w:val="00E67ED0"/>
    <w:rsid w:val="00E77DD3"/>
    <w:rsid w:val="00E82373"/>
    <w:rsid w:val="00ED5BE1"/>
    <w:rsid w:val="00F07D1F"/>
    <w:rsid w:val="00F158A9"/>
    <w:rsid w:val="00F2734F"/>
    <w:rsid w:val="00F4059B"/>
    <w:rsid w:val="00F41B08"/>
    <w:rsid w:val="00F51CE4"/>
    <w:rsid w:val="00F6150B"/>
    <w:rsid w:val="00F62F70"/>
    <w:rsid w:val="00F6749F"/>
    <w:rsid w:val="00FB0B28"/>
    <w:rsid w:val="00FC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8CB62D"/>
  <w15:docId w15:val="{FE99BDED-33FA-451E-96F9-818950CC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uk-UA" w:eastAsia="uk-UA" w:bidi="uk-U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331C"/>
  </w:style>
  <w:style w:type="paragraph" w:styleId="1">
    <w:name w:val="heading 1"/>
    <w:basedOn w:val="a"/>
    <w:next w:val="a"/>
    <w:link w:val="10"/>
    <w:uiPriority w:val="9"/>
    <w:qFormat/>
    <w:rsid w:val="0031331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31331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31331C"/>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31331C"/>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31331C"/>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31331C"/>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31331C"/>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31331C"/>
    <w:pPr>
      <w:spacing w:before="200" w:after="0"/>
      <w:outlineLvl w:val="7"/>
    </w:pPr>
    <w:rPr>
      <w:caps/>
      <w:spacing w:val="10"/>
      <w:sz w:val="18"/>
      <w:szCs w:val="18"/>
    </w:rPr>
  </w:style>
  <w:style w:type="paragraph" w:styleId="9">
    <w:name w:val="heading 9"/>
    <w:basedOn w:val="a"/>
    <w:next w:val="a"/>
    <w:link w:val="90"/>
    <w:uiPriority w:val="9"/>
    <w:semiHidden/>
    <w:unhideWhenUsed/>
    <w:qFormat/>
    <w:rsid w:val="0031331C"/>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2"/>
      <w:szCs w:val="22"/>
      <w:u w:val="none"/>
    </w:rPr>
  </w:style>
  <w:style w:type="character" w:customStyle="1" w:styleId="a3">
    <w:name w:val="Основной текст_"/>
    <w:basedOn w:val="a0"/>
    <w:link w:val="13"/>
    <w:rPr>
      <w:rFonts w:ascii="Times New Roman" w:eastAsia="Times New Roman" w:hAnsi="Times New Roman" w:cs="Times New Roman"/>
      <w:b w:val="0"/>
      <w:bCs w:val="0"/>
      <w:i/>
      <w:iCs/>
      <w:smallCaps w:val="0"/>
      <w:strike w:val="0"/>
      <w:sz w:val="17"/>
      <w:szCs w:val="17"/>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17"/>
      <w:szCs w:val="17"/>
      <w:u w:val="none"/>
    </w:rPr>
  </w:style>
  <w:style w:type="paragraph" w:customStyle="1" w:styleId="12">
    <w:name w:val="Заголовок №1"/>
    <w:basedOn w:val="a"/>
    <w:link w:val="11"/>
    <w:pPr>
      <w:shd w:val="clear" w:color="auto" w:fill="FFFFFF"/>
      <w:jc w:val="center"/>
      <w:outlineLvl w:val="0"/>
    </w:pPr>
    <w:rPr>
      <w:rFonts w:ascii="Times New Roman" w:eastAsia="Times New Roman" w:hAnsi="Times New Roman" w:cs="Times New Roman"/>
      <w:b/>
      <w:bCs/>
      <w:sz w:val="22"/>
      <w:szCs w:val="22"/>
    </w:rPr>
  </w:style>
  <w:style w:type="paragraph" w:customStyle="1" w:styleId="13">
    <w:name w:val="Основной текст1"/>
    <w:basedOn w:val="a"/>
    <w:link w:val="a3"/>
    <w:pPr>
      <w:shd w:val="clear" w:color="auto" w:fill="FFFFFF"/>
      <w:spacing w:after="240"/>
    </w:pPr>
    <w:rPr>
      <w:rFonts w:ascii="Times New Roman" w:eastAsia="Times New Roman" w:hAnsi="Times New Roman" w:cs="Times New Roman"/>
      <w:i/>
      <w:iCs/>
      <w:sz w:val="17"/>
      <w:szCs w:val="17"/>
    </w:rPr>
  </w:style>
  <w:style w:type="paragraph" w:customStyle="1" w:styleId="22">
    <w:name w:val="Заголовок №2"/>
    <w:basedOn w:val="a"/>
    <w:link w:val="21"/>
    <w:pPr>
      <w:shd w:val="clear" w:color="auto" w:fill="FFFFFF"/>
      <w:outlineLvl w:val="1"/>
    </w:pPr>
    <w:rPr>
      <w:rFonts w:ascii="Times New Roman" w:eastAsia="Times New Roman" w:hAnsi="Times New Roman" w:cs="Times New Roman"/>
      <w:b/>
      <w:bCs/>
      <w:sz w:val="17"/>
      <w:szCs w:val="17"/>
    </w:rPr>
  </w:style>
  <w:style w:type="character" w:customStyle="1" w:styleId="20">
    <w:name w:val="Заголовок 2 Знак"/>
    <w:basedOn w:val="a0"/>
    <w:link w:val="2"/>
    <w:uiPriority w:val="9"/>
    <w:rsid w:val="0031331C"/>
    <w:rPr>
      <w:caps/>
      <w:spacing w:val="15"/>
      <w:shd w:val="clear" w:color="auto" w:fill="D9E2F3" w:themeFill="accent1" w:themeFillTint="33"/>
    </w:rPr>
  </w:style>
  <w:style w:type="paragraph" w:styleId="a4">
    <w:name w:val="List Paragraph"/>
    <w:basedOn w:val="a"/>
    <w:uiPriority w:val="34"/>
    <w:qFormat/>
    <w:rsid w:val="008A35C9"/>
    <w:pPr>
      <w:ind w:left="720"/>
      <w:contextualSpacing/>
    </w:pPr>
  </w:style>
  <w:style w:type="character" w:customStyle="1" w:styleId="10">
    <w:name w:val="Заголовок 1 Знак"/>
    <w:basedOn w:val="a0"/>
    <w:link w:val="1"/>
    <w:uiPriority w:val="9"/>
    <w:rsid w:val="0031331C"/>
    <w:rPr>
      <w:caps/>
      <w:color w:val="FFFFFF" w:themeColor="background1"/>
      <w:spacing w:val="15"/>
      <w:sz w:val="22"/>
      <w:szCs w:val="22"/>
      <w:shd w:val="clear" w:color="auto" w:fill="4472C4" w:themeFill="accent1"/>
    </w:rPr>
  </w:style>
  <w:style w:type="character" w:customStyle="1" w:styleId="30">
    <w:name w:val="Заголовок 3 Знак"/>
    <w:basedOn w:val="a0"/>
    <w:link w:val="3"/>
    <w:uiPriority w:val="9"/>
    <w:semiHidden/>
    <w:rsid w:val="0031331C"/>
    <w:rPr>
      <w:caps/>
      <w:color w:val="1F3763" w:themeColor="accent1" w:themeShade="7F"/>
      <w:spacing w:val="15"/>
    </w:rPr>
  </w:style>
  <w:style w:type="character" w:customStyle="1" w:styleId="40">
    <w:name w:val="Заголовок 4 Знак"/>
    <w:basedOn w:val="a0"/>
    <w:link w:val="4"/>
    <w:uiPriority w:val="9"/>
    <w:semiHidden/>
    <w:rsid w:val="0031331C"/>
    <w:rPr>
      <w:caps/>
      <w:color w:val="2F5496" w:themeColor="accent1" w:themeShade="BF"/>
      <w:spacing w:val="10"/>
    </w:rPr>
  </w:style>
  <w:style w:type="character" w:customStyle="1" w:styleId="50">
    <w:name w:val="Заголовок 5 Знак"/>
    <w:basedOn w:val="a0"/>
    <w:link w:val="5"/>
    <w:uiPriority w:val="9"/>
    <w:semiHidden/>
    <w:rsid w:val="0031331C"/>
    <w:rPr>
      <w:caps/>
      <w:color w:val="2F5496" w:themeColor="accent1" w:themeShade="BF"/>
      <w:spacing w:val="10"/>
    </w:rPr>
  </w:style>
  <w:style w:type="character" w:customStyle="1" w:styleId="60">
    <w:name w:val="Заголовок 6 Знак"/>
    <w:basedOn w:val="a0"/>
    <w:link w:val="6"/>
    <w:uiPriority w:val="9"/>
    <w:semiHidden/>
    <w:rsid w:val="0031331C"/>
    <w:rPr>
      <w:caps/>
      <w:color w:val="2F5496" w:themeColor="accent1" w:themeShade="BF"/>
      <w:spacing w:val="10"/>
    </w:rPr>
  </w:style>
  <w:style w:type="character" w:customStyle="1" w:styleId="70">
    <w:name w:val="Заголовок 7 Знак"/>
    <w:basedOn w:val="a0"/>
    <w:link w:val="7"/>
    <w:uiPriority w:val="9"/>
    <w:semiHidden/>
    <w:rsid w:val="0031331C"/>
    <w:rPr>
      <w:caps/>
      <w:color w:val="2F5496" w:themeColor="accent1" w:themeShade="BF"/>
      <w:spacing w:val="10"/>
    </w:rPr>
  </w:style>
  <w:style w:type="character" w:customStyle="1" w:styleId="80">
    <w:name w:val="Заголовок 8 Знак"/>
    <w:basedOn w:val="a0"/>
    <w:link w:val="8"/>
    <w:uiPriority w:val="9"/>
    <w:semiHidden/>
    <w:rsid w:val="0031331C"/>
    <w:rPr>
      <w:caps/>
      <w:spacing w:val="10"/>
      <w:sz w:val="18"/>
      <w:szCs w:val="18"/>
    </w:rPr>
  </w:style>
  <w:style w:type="character" w:customStyle="1" w:styleId="90">
    <w:name w:val="Заголовок 9 Знак"/>
    <w:basedOn w:val="a0"/>
    <w:link w:val="9"/>
    <w:uiPriority w:val="9"/>
    <w:semiHidden/>
    <w:rsid w:val="0031331C"/>
    <w:rPr>
      <w:i/>
      <w:iCs/>
      <w:caps/>
      <w:spacing w:val="10"/>
      <w:sz w:val="18"/>
      <w:szCs w:val="18"/>
    </w:rPr>
  </w:style>
  <w:style w:type="paragraph" w:styleId="a5">
    <w:name w:val="caption"/>
    <w:basedOn w:val="a"/>
    <w:next w:val="a"/>
    <w:uiPriority w:val="35"/>
    <w:semiHidden/>
    <w:unhideWhenUsed/>
    <w:qFormat/>
    <w:rsid w:val="0031331C"/>
    <w:rPr>
      <w:b/>
      <w:bCs/>
      <w:color w:val="2F5496" w:themeColor="accent1" w:themeShade="BF"/>
      <w:sz w:val="16"/>
      <w:szCs w:val="16"/>
    </w:rPr>
  </w:style>
  <w:style w:type="paragraph" w:styleId="a6">
    <w:name w:val="Title"/>
    <w:basedOn w:val="a"/>
    <w:next w:val="a"/>
    <w:link w:val="a7"/>
    <w:uiPriority w:val="10"/>
    <w:qFormat/>
    <w:rsid w:val="0031331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7">
    <w:name w:val="Заголовок Знак"/>
    <w:basedOn w:val="a0"/>
    <w:link w:val="a6"/>
    <w:uiPriority w:val="10"/>
    <w:rsid w:val="0031331C"/>
    <w:rPr>
      <w:rFonts w:asciiTheme="majorHAnsi" w:eastAsiaTheme="majorEastAsia" w:hAnsiTheme="majorHAnsi" w:cstheme="majorBidi"/>
      <w:caps/>
      <w:color w:val="4472C4" w:themeColor="accent1"/>
      <w:spacing w:val="10"/>
      <w:sz w:val="52"/>
      <w:szCs w:val="52"/>
    </w:rPr>
  </w:style>
  <w:style w:type="paragraph" w:styleId="a8">
    <w:name w:val="Subtitle"/>
    <w:basedOn w:val="a"/>
    <w:next w:val="a"/>
    <w:link w:val="a9"/>
    <w:uiPriority w:val="11"/>
    <w:qFormat/>
    <w:rsid w:val="0031331C"/>
    <w:pPr>
      <w:spacing w:before="0" w:after="500" w:line="240" w:lineRule="auto"/>
    </w:pPr>
    <w:rPr>
      <w:caps/>
      <w:color w:val="595959" w:themeColor="text1" w:themeTint="A6"/>
      <w:spacing w:val="10"/>
      <w:sz w:val="21"/>
      <w:szCs w:val="21"/>
    </w:rPr>
  </w:style>
  <w:style w:type="character" w:customStyle="1" w:styleId="a9">
    <w:name w:val="Подзаголовок Знак"/>
    <w:basedOn w:val="a0"/>
    <w:link w:val="a8"/>
    <w:uiPriority w:val="11"/>
    <w:rsid w:val="0031331C"/>
    <w:rPr>
      <w:caps/>
      <w:color w:val="595959" w:themeColor="text1" w:themeTint="A6"/>
      <w:spacing w:val="10"/>
      <w:sz w:val="21"/>
      <w:szCs w:val="21"/>
    </w:rPr>
  </w:style>
  <w:style w:type="character" w:styleId="aa">
    <w:name w:val="Strong"/>
    <w:uiPriority w:val="22"/>
    <w:qFormat/>
    <w:rsid w:val="0031331C"/>
    <w:rPr>
      <w:b/>
      <w:bCs/>
    </w:rPr>
  </w:style>
  <w:style w:type="character" w:styleId="ab">
    <w:name w:val="Emphasis"/>
    <w:uiPriority w:val="20"/>
    <w:qFormat/>
    <w:rsid w:val="0031331C"/>
    <w:rPr>
      <w:caps/>
      <w:color w:val="1F3763" w:themeColor="accent1" w:themeShade="7F"/>
      <w:spacing w:val="5"/>
    </w:rPr>
  </w:style>
  <w:style w:type="paragraph" w:styleId="ac">
    <w:name w:val="No Spacing"/>
    <w:uiPriority w:val="1"/>
    <w:qFormat/>
    <w:rsid w:val="0031331C"/>
    <w:pPr>
      <w:spacing w:after="0" w:line="240" w:lineRule="auto"/>
    </w:pPr>
  </w:style>
  <w:style w:type="paragraph" w:styleId="23">
    <w:name w:val="Quote"/>
    <w:basedOn w:val="a"/>
    <w:next w:val="a"/>
    <w:link w:val="24"/>
    <w:uiPriority w:val="29"/>
    <w:qFormat/>
    <w:rsid w:val="0031331C"/>
    <w:rPr>
      <w:i/>
      <w:iCs/>
      <w:sz w:val="24"/>
      <w:szCs w:val="24"/>
    </w:rPr>
  </w:style>
  <w:style w:type="character" w:customStyle="1" w:styleId="24">
    <w:name w:val="Цитата 2 Знак"/>
    <w:basedOn w:val="a0"/>
    <w:link w:val="23"/>
    <w:uiPriority w:val="29"/>
    <w:rsid w:val="0031331C"/>
    <w:rPr>
      <w:i/>
      <w:iCs/>
      <w:sz w:val="24"/>
      <w:szCs w:val="24"/>
    </w:rPr>
  </w:style>
  <w:style w:type="paragraph" w:styleId="ad">
    <w:name w:val="Intense Quote"/>
    <w:basedOn w:val="a"/>
    <w:next w:val="a"/>
    <w:link w:val="ae"/>
    <w:uiPriority w:val="30"/>
    <w:qFormat/>
    <w:rsid w:val="0031331C"/>
    <w:pPr>
      <w:spacing w:before="240" w:after="240" w:line="240" w:lineRule="auto"/>
      <w:ind w:left="1080" w:right="1080"/>
      <w:jc w:val="center"/>
    </w:pPr>
    <w:rPr>
      <w:color w:val="4472C4" w:themeColor="accent1"/>
      <w:sz w:val="24"/>
      <w:szCs w:val="24"/>
    </w:rPr>
  </w:style>
  <w:style w:type="character" w:customStyle="1" w:styleId="ae">
    <w:name w:val="Выделенная цитата Знак"/>
    <w:basedOn w:val="a0"/>
    <w:link w:val="ad"/>
    <w:uiPriority w:val="30"/>
    <w:rsid w:val="0031331C"/>
    <w:rPr>
      <w:color w:val="4472C4" w:themeColor="accent1"/>
      <w:sz w:val="24"/>
      <w:szCs w:val="24"/>
    </w:rPr>
  </w:style>
  <w:style w:type="character" w:styleId="af">
    <w:name w:val="Subtle Emphasis"/>
    <w:uiPriority w:val="19"/>
    <w:qFormat/>
    <w:rsid w:val="0031331C"/>
    <w:rPr>
      <w:i/>
      <w:iCs/>
      <w:color w:val="1F3763" w:themeColor="accent1" w:themeShade="7F"/>
    </w:rPr>
  </w:style>
  <w:style w:type="character" w:styleId="af0">
    <w:name w:val="Intense Emphasis"/>
    <w:uiPriority w:val="21"/>
    <w:qFormat/>
    <w:rsid w:val="0031331C"/>
    <w:rPr>
      <w:b/>
      <w:bCs/>
      <w:caps/>
      <w:color w:val="1F3763" w:themeColor="accent1" w:themeShade="7F"/>
      <w:spacing w:val="10"/>
    </w:rPr>
  </w:style>
  <w:style w:type="character" w:styleId="af1">
    <w:name w:val="Subtle Reference"/>
    <w:uiPriority w:val="31"/>
    <w:qFormat/>
    <w:rsid w:val="0031331C"/>
    <w:rPr>
      <w:b/>
      <w:bCs/>
      <w:color w:val="4472C4" w:themeColor="accent1"/>
    </w:rPr>
  </w:style>
  <w:style w:type="character" w:styleId="af2">
    <w:name w:val="Intense Reference"/>
    <w:uiPriority w:val="32"/>
    <w:qFormat/>
    <w:rsid w:val="0031331C"/>
    <w:rPr>
      <w:b/>
      <w:bCs/>
      <w:i/>
      <w:iCs/>
      <w:caps/>
      <w:color w:val="4472C4" w:themeColor="accent1"/>
    </w:rPr>
  </w:style>
  <w:style w:type="character" w:styleId="af3">
    <w:name w:val="Book Title"/>
    <w:uiPriority w:val="33"/>
    <w:qFormat/>
    <w:rsid w:val="0031331C"/>
    <w:rPr>
      <w:b/>
      <w:bCs/>
      <w:i/>
      <w:iCs/>
      <w:spacing w:val="0"/>
    </w:rPr>
  </w:style>
  <w:style w:type="paragraph" w:styleId="af4">
    <w:name w:val="TOC Heading"/>
    <w:basedOn w:val="1"/>
    <w:next w:val="a"/>
    <w:uiPriority w:val="39"/>
    <w:semiHidden/>
    <w:unhideWhenUsed/>
    <w:qFormat/>
    <w:rsid w:val="0031331C"/>
    <w:pPr>
      <w:outlineLvl w:val="9"/>
    </w:pPr>
  </w:style>
  <w:style w:type="paragraph" w:styleId="af5">
    <w:name w:val="header"/>
    <w:basedOn w:val="a"/>
    <w:link w:val="af6"/>
    <w:uiPriority w:val="99"/>
    <w:unhideWhenUsed/>
    <w:rsid w:val="00F6749F"/>
    <w:pPr>
      <w:tabs>
        <w:tab w:val="center" w:pos="4677"/>
        <w:tab w:val="right" w:pos="9355"/>
      </w:tabs>
      <w:spacing w:before="0" w:after="0" w:line="240" w:lineRule="auto"/>
    </w:pPr>
  </w:style>
  <w:style w:type="character" w:customStyle="1" w:styleId="af6">
    <w:name w:val="Верхний колонтитул Знак"/>
    <w:basedOn w:val="a0"/>
    <w:link w:val="af5"/>
    <w:uiPriority w:val="99"/>
    <w:rsid w:val="00F6749F"/>
  </w:style>
  <w:style w:type="paragraph" w:styleId="af7">
    <w:name w:val="footer"/>
    <w:basedOn w:val="a"/>
    <w:link w:val="af8"/>
    <w:uiPriority w:val="99"/>
    <w:unhideWhenUsed/>
    <w:rsid w:val="00F6749F"/>
    <w:pPr>
      <w:tabs>
        <w:tab w:val="center" w:pos="4677"/>
        <w:tab w:val="right" w:pos="9355"/>
      </w:tabs>
      <w:spacing w:before="0" w:after="0" w:line="240" w:lineRule="auto"/>
    </w:pPr>
  </w:style>
  <w:style w:type="character" w:customStyle="1" w:styleId="af8">
    <w:name w:val="Нижний колонтитул Знак"/>
    <w:basedOn w:val="a0"/>
    <w:link w:val="af7"/>
    <w:uiPriority w:val="99"/>
    <w:rsid w:val="00F6749F"/>
  </w:style>
  <w:style w:type="table" w:styleId="af9">
    <w:name w:val="Table Grid"/>
    <w:basedOn w:val="a1"/>
    <w:uiPriority w:val="39"/>
    <w:rsid w:val="00912A3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Plain Table 5"/>
    <w:basedOn w:val="a1"/>
    <w:uiPriority w:val="45"/>
    <w:rsid w:val="00912A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a">
    <w:name w:val="Hyperlink"/>
    <w:basedOn w:val="a0"/>
    <w:uiPriority w:val="99"/>
    <w:semiHidden/>
    <w:unhideWhenUsed/>
    <w:rsid w:val="003A726C"/>
    <w:rPr>
      <w:color w:val="0563C1" w:themeColor="hyperlink"/>
      <w:u w:val="single"/>
    </w:rPr>
  </w:style>
  <w:style w:type="paragraph" w:styleId="afb">
    <w:name w:val="endnote text"/>
    <w:basedOn w:val="a"/>
    <w:link w:val="afc"/>
    <w:uiPriority w:val="99"/>
    <w:semiHidden/>
    <w:unhideWhenUsed/>
    <w:rsid w:val="003A726C"/>
    <w:pPr>
      <w:spacing w:before="0" w:after="0" w:line="240" w:lineRule="auto"/>
    </w:pPr>
  </w:style>
  <w:style w:type="character" w:customStyle="1" w:styleId="afc">
    <w:name w:val="Текст концевой сноски Знак"/>
    <w:basedOn w:val="a0"/>
    <w:link w:val="afb"/>
    <w:uiPriority w:val="99"/>
    <w:semiHidden/>
    <w:rsid w:val="003A726C"/>
  </w:style>
  <w:style w:type="character" w:styleId="afd">
    <w:name w:val="endnote reference"/>
    <w:basedOn w:val="a0"/>
    <w:uiPriority w:val="99"/>
    <w:semiHidden/>
    <w:unhideWhenUsed/>
    <w:rsid w:val="003A726C"/>
    <w:rPr>
      <w:vertAlign w:val="superscript"/>
    </w:rPr>
  </w:style>
  <w:style w:type="paragraph" w:styleId="afe">
    <w:name w:val="footnote text"/>
    <w:basedOn w:val="a"/>
    <w:link w:val="aff"/>
    <w:uiPriority w:val="99"/>
    <w:semiHidden/>
    <w:unhideWhenUsed/>
    <w:rsid w:val="003A726C"/>
    <w:pPr>
      <w:spacing w:before="0" w:after="0" w:line="240" w:lineRule="auto"/>
    </w:pPr>
  </w:style>
  <w:style w:type="character" w:customStyle="1" w:styleId="aff">
    <w:name w:val="Текст сноски Знак"/>
    <w:basedOn w:val="a0"/>
    <w:link w:val="afe"/>
    <w:uiPriority w:val="99"/>
    <w:semiHidden/>
    <w:rsid w:val="003A726C"/>
  </w:style>
  <w:style w:type="character" w:styleId="aff0">
    <w:name w:val="footnote reference"/>
    <w:basedOn w:val="a0"/>
    <w:uiPriority w:val="99"/>
    <w:semiHidden/>
    <w:unhideWhenUsed/>
    <w:rsid w:val="003A726C"/>
    <w:rPr>
      <w:vertAlign w:val="superscript"/>
    </w:rPr>
  </w:style>
  <w:style w:type="table" w:styleId="41">
    <w:name w:val="Plain Table 4"/>
    <w:basedOn w:val="a1"/>
    <w:uiPriority w:val="44"/>
    <w:rsid w:val="000936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1"/>
    <w:uiPriority w:val="42"/>
    <w:rsid w:val="000936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f1">
    <w:name w:val="Другое_"/>
    <w:basedOn w:val="a0"/>
    <w:link w:val="aff2"/>
    <w:rsid w:val="0023766B"/>
    <w:rPr>
      <w:rFonts w:ascii="Times New Roman" w:eastAsia="Times New Roman" w:hAnsi="Times New Roman" w:cs="Times New Roman"/>
      <w:sz w:val="22"/>
      <w:szCs w:val="22"/>
      <w:shd w:val="clear" w:color="auto" w:fill="FFFFFF"/>
    </w:rPr>
  </w:style>
  <w:style w:type="paragraph" w:customStyle="1" w:styleId="aff2">
    <w:name w:val="Другое"/>
    <w:basedOn w:val="a"/>
    <w:link w:val="aff1"/>
    <w:rsid w:val="0023766B"/>
    <w:pPr>
      <w:widowControl w:val="0"/>
      <w:shd w:val="clear" w:color="auto" w:fill="FFFFFF"/>
      <w:spacing w:before="0" w:after="0" w:line="295" w:lineRule="auto"/>
      <w:ind w:firstLine="400"/>
    </w:pPr>
    <w:rPr>
      <w:rFonts w:ascii="Times New Roman" w:eastAsia="Times New Roman" w:hAnsi="Times New Roman" w:cs="Times New Roman"/>
      <w:sz w:val="22"/>
      <w:szCs w:val="22"/>
    </w:rPr>
  </w:style>
  <w:style w:type="table" w:styleId="aff3">
    <w:name w:val="Grid Table Light"/>
    <w:basedOn w:val="a1"/>
    <w:uiPriority w:val="40"/>
    <w:rsid w:val="00C101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6">
    <w:name w:val="Колонтитул (2)_"/>
    <w:basedOn w:val="a0"/>
    <w:link w:val="27"/>
    <w:rsid w:val="00212CDD"/>
    <w:rPr>
      <w:rFonts w:ascii="Times New Roman" w:eastAsia="Times New Roman" w:hAnsi="Times New Roman" w:cs="Times New Roman"/>
      <w:shd w:val="clear" w:color="auto" w:fill="FFFFFF"/>
    </w:rPr>
  </w:style>
  <w:style w:type="paragraph" w:customStyle="1" w:styleId="27">
    <w:name w:val="Колонтитул (2)"/>
    <w:basedOn w:val="a"/>
    <w:link w:val="26"/>
    <w:rsid w:val="00212CDD"/>
    <w:pPr>
      <w:widowControl w:val="0"/>
      <w:shd w:val="clear" w:color="auto" w:fill="FFFFFF"/>
      <w:spacing w:before="0" w:after="0" w:line="240" w:lineRule="auto"/>
    </w:pPr>
    <w:rPr>
      <w:rFonts w:ascii="Times New Roman" w:eastAsia="Times New Roman" w:hAnsi="Times New Roman" w:cs="Times New Roman"/>
    </w:rPr>
  </w:style>
  <w:style w:type="paragraph" w:styleId="31">
    <w:name w:val="Body Text 3"/>
    <w:basedOn w:val="a"/>
    <w:link w:val="32"/>
    <w:uiPriority w:val="99"/>
    <w:rsid w:val="00816135"/>
    <w:pPr>
      <w:spacing w:before="0" w:after="0" w:line="240" w:lineRule="auto"/>
      <w:jc w:val="both"/>
    </w:pPr>
    <w:rPr>
      <w:rFonts w:ascii="Times New Roman" w:eastAsia="Times New Roman" w:hAnsi="Times New Roman" w:cs="Times New Roman"/>
      <w:sz w:val="28"/>
      <w:lang w:eastAsia="ru-RU" w:bidi="ar-SA"/>
    </w:rPr>
  </w:style>
  <w:style w:type="character" w:customStyle="1" w:styleId="32">
    <w:name w:val="Основной текст 3 Знак"/>
    <w:basedOn w:val="a0"/>
    <w:link w:val="31"/>
    <w:uiPriority w:val="99"/>
    <w:rsid w:val="00816135"/>
    <w:rPr>
      <w:rFonts w:ascii="Times New Roman" w:eastAsia="Times New Roman" w:hAnsi="Times New Roman" w:cs="Times New Roman"/>
      <w:sz w:val="28"/>
      <w:lang w:eastAsia="ru-RU" w:bidi="ar-SA"/>
    </w:rPr>
  </w:style>
  <w:style w:type="paragraph" w:styleId="aff4">
    <w:name w:val="Normal (Web)"/>
    <w:basedOn w:val="a"/>
    <w:uiPriority w:val="99"/>
    <w:unhideWhenUsed/>
    <w:rsid w:val="00093D10"/>
    <w:pPr>
      <w:spacing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28">
    <w:name w:val="Основной текст (2)_"/>
    <w:basedOn w:val="a0"/>
    <w:link w:val="29"/>
    <w:rsid w:val="003F5998"/>
    <w:rPr>
      <w:rFonts w:ascii="Times New Roman" w:eastAsia="Times New Roman" w:hAnsi="Times New Roman" w:cs="Times New Roman"/>
      <w:sz w:val="18"/>
      <w:szCs w:val="18"/>
      <w:shd w:val="clear" w:color="auto" w:fill="FFFFFF"/>
    </w:rPr>
  </w:style>
  <w:style w:type="paragraph" w:customStyle="1" w:styleId="29">
    <w:name w:val="Основной текст (2)"/>
    <w:basedOn w:val="a"/>
    <w:link w:val="28"/>
    <w:rsid w:val="003F5998"/>
    <w:pPr>
      <w:widowControl w:val="0"/>
      <w:shd w:val="clear" w:color="auto" w:fill="FFFFFF"/>
      <w:spacing w:before="0" w:after="0" w:line="240" w:lineRule="auto"/>
    </w:pPr>
    <w:rPr>
      <w:rFonts w:ascii="Times New Roman" w:eastAsia="Times New Roman" w:hAnsi="Times New Roman" w:cs="Times New Roman"/>
      <w:sz w:val="18"/>
      <w:szCs w:val="18"/>
    </w:rPr>
  </w:style>
  <w:style w:type="character" w:customStyle="1" w:styleId="aff5">
    <w:name w:val="Подпись к таблице_"/>
    <w:basedOn w:val="a0"/>
    <w:link w:val="aff6"/>
    <w:locked/>
    <w:rsid w:val="007F4A18"/>
    <w:rPr>
      <w:rFonts w:ascii="Times New Roman" w:eastAsia="Times New Roman" w:hAnsi="Times New Roman" w:cs="Times New Roman"/>
      <w:b/>
      <w:bCs/>
      <w:sz w:val="18"/>
      <w:szCs w:val="18"/>
      <w:shd w:val="clear" w:color="auto" w:fill="FFFFFF"/>
    </w:rPr>
  </w:style>
  <w:style w:type="paragraph" w:customStyle="1" w:styleId="aff6">
    <w:name w:val="Подпись к таблице"/>
    <w:basedOn w:val="a"/>
    <w:link w:val="aff5"/>
    <w:rsid w:val="007F4A18"/>
    <w:pPr>
      <w:widowControl w:val="0"/>
      <w:shd w:val="clear" w:color="auto" w:fill="FFFFFF"/>
      <w:spacing w:before="0" w:after="0" w:line="240" w:lineRule="auto"/>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997">
      <w:bodyDiv w:val="1"/>
      <w:marLeft w:val="0"/>
      <w:marRight w:val="0"/>
      <w:marTop w:val="0"/>
      <w:marBottom w:val="0"/>
      <w:divBdr>
        <w:top w:val="none" w:sz="0" w:space="0" w:color="auto"/>
        <w:left w:val="none" w:sz="0" w:space="0" w:color="auto"/>
        <w:bottom w:val="none" w:sz="0" w:space="0" w:color="auto"/>
        <w:right w:val="none" w:sz="0" w:space="0" w:color="auto"/>
      </w:divBdr>
    </w:div>
    <w:div w:id="735317290">
      <w:bodyDiv w:val="1"/>
      <w:marLeft w:val="0"/>
      <w:marRight w:val="0"/>
      <w:marTop w:val="0"/>
      <w:marBottom w:val="0"/>
      <w:divBdr>
        <w:top w:val="none" w:sz="0" w:space="0" w:color="auto"/>
        <w:left w:val="none" w:sz="0" w:space="0" w:color="auto"/>
        <w:bottom w:val="none" w:sz="0" w:space="0" w:color="auto"/>
        <w:right w:val="none" w:sz="0" w:space="0" w:color="auto"/>
      </w:divBdr>
    </w:div>
    <w:div w:id="920212087">
      <w:bodyDiv w:val="1"/>
      <w:marLeft w:val="0"/>
      <w:marRight w:val="0"/>
      <w:marTop w:val="0"/>
      <w:marBottom w:val="0"/>
      <w:divBdr>
        <w:top w:val="none" w:sz="0" w:space="0" w:color="auto"/>
        <w:left w:val="none" w:sz="0" w:space="0" w:color="auto"/>
        <w:bottom w:val="none" w:sz="0" w:space="0" w:color="auto"/>
        <w:right w:val="none" w:sz="0" w:space="0" w:color="auto"/>
      </w:divBdr>
      <w:divsChild>
        <w:div w:id="1413969283">
          <w:marLeft w:val="274"/>
          <w:marRight w:val="0"/>
          <w:marTop w:val="150"/>
          <w:marBottom w:val="0"/>
          <w:divBdr>
            <w:top w:val="none" w:sz="0" w:space="0" w:color="auto"/>
            <w:left w:val="none" w:sz="0" w:space="0" w:color="auto"/>
            <w:bottom w:val="none" w:sz="0" w:space="0" w:color="auto"/>
            <w:right w:val="none" w:sz="0" w:space="0" w:color="auto"/>
          </w:divBdr>
        </w:div>
        <w:div w:id="1765875528">
          <w:marLeft w:val="274"/>
          <w:marRight w:val="0"/>
          <w:marTop w:val="150"/>
          <w:marBottom w:val="0"/>
          <w:divBdr>
            <w:top w:val="none" w:sz="0" w:space="0" w:color="auto"/>
            <w:left w:val="none" w:sz="0" w:space="0" w:color="auto"/>
            <w:bottom w:val="none" w:sz="0" w:space="0" w:color="auto"/>
            <w:right w:val="none" w:sz="0" w:space="0" w:color="auto"/>
          </w:divBdr>
        </w:div>
        <w:div w:id="394819189">
          <w:marLeft w:val="274"/>
          <w:marRight w:val="0"/>
          <w:marTop w:val="150"/>
          <w:marBottom w:val="0"/>
          <w:divBdr>
            <w:top w:val="none" w:sz="0" w:space="0" w:color="auto"/>
            <w:left w:val="none" w:sz="0" w:space="0" w:color="auto"/>
            <w:bottom w:val="none" w:sz="0" w:space="0" w:color="auto"/>
            <w:right w:val="none" w:sz="0" w:space="0" w:color="auto"/>
          </w:divBdr>
        </w:div>
        <w:div w:id="1320504105">
          <w:marLeft w:val="274"/>
          <w:marRight w:val="0"/>
          <w:marTop w:val="150"/>
          <w:marBottom w:val="0"/>
          <w:divBdr>
            <w:top w:val="none" w:sz="0" w:space="0" w:color="auto"/>
            <w:left w:val="none" w:sz="0" w:space="0" w:color="auto"/>
            <w:bottom w:val="none" w:sz="0" w:space="0" w:color="auto"/>
            <w:right w:val="none" w:sz="0" w:space="0" w:color="auto"/>
          </w:divBdr>
        </w:div>
        <w:div w:id="1160005421">
          <w:marLeft w:val="274"/>
          <w:marRight w:val="0"/>
          <w:marTop w:val="150"/>
          <w:marBottom w:val="0"/>
          <w:divBdr>
            <w:top w:val="none" w:sz="0" w:space="0" w:color="auto"/>
            <w:left w:val="none" w:sz="0" w:space="0" w:color="auto"/>
            <w:bottom w:val="none" w:sz="0" w:space="0" w:color="auto"/>
            <w:right w:val="none" w:sz="0" w:space="0" w:color="auto"/>
          </w:divBdr>
        </w:div>
      </w:divsChild>
    </w:div>
    <w:div w:id="961183375">
      <w:bodyDiv w:val="1"/>
      <w:marLeft w:val="0"/>
      <w:marRight w:val="0"/>
      <w:marTop w:val="0"/>
      <w:marBottom w:val="0"/>
      <w:divBdr>
        <w:top w:val="none" w:sz="0" w:space="0" w:color="auto"/>
        <w:left w:val="none" w:sz="0" w:space="0" w:color="auto"/>
        <w:bottom w:val="none" w:sz="0" w:space="0" w:color="auto"/>
        <w:right w:val="none" w:sz="0" w:space="0" w:color="auto"/>
      </w:divBdr>
    </w:div>
    <w:div w:id="1240940392">
      <w:bodyDiv w:val="1"/>
      <w:marLeft w:val="0"/>
      <w:marRight w:val="0"/>
      <w:marTop w:val="0"/>
      <w:marBottom w:val="0"/>
      <w:divBdr>
        <w:top w:val="none" w:sz="0" w:space="0" w:color="auto"/>
        <w:left w:val="none" w:sz="0" w:space="0" w:color="auto"/>
        <w:bottom w:val="none" w:sz="0" w:space="0" w:color="auto"/>
        <w:right w:val="none" w:sz="0" w:space="0" w:color="auto"/>
      </w:divBdr>
      <w:divsChild>
        <w:div w:id="588932034">
          <w:marLeft w:val="547"/>
          <w:marRight w:val="0"/>
          <w:marTop w:val="0"/>
          <w:marBottom w:val="0"/>
          <w:divBdr>
            <w:top w:val="none" w:sz="0" w:space="0" w:color="auto"/>
            <w:left w:val="none" w:sz="0" w:space="0" w:color="auto"/>
            <w:bottom w:val="none" w:sz="0" w:space="0" w:color="auto"/>
            <w:right w:val="none" w:sz="0" w:space="0" w:color="auto"/>
          </w:divBdr>
        </w:div>
        <w:div w:id="1909538472">
          <w:marLeft w:val="547"/>
          <w:marRight w:val="0"/>
          <w:marTop w:val="0"/>
          <w:marBottom w:val="0"/>
          <w:divBdr>
            <w:top w:val="none" w:sz="0" w:space="0" w:color="auto"/>
            <w:left w:val="none" w:sz="0" w:space="0" w:color="auto"/>
            <w:bottom w:val="none" w:sz="0" w:space="0" w:color="auto"/>
            <w:right w:val="none" w:sz="0" w:space="0" w:color="auto"/>
          </w:divBdr>
        </w:div>
        <w:div w:id="1750420641">
          <w:marLeft w:val="547"/>
          <w:marRight w:val="0"/>
          <w:marTop w:val="0"/>
          <w:marBottom w:val="0"/>
          <w:divBdr>
            <w:top w:val="none" w:sz="0" w:space="0" w:color="auto"/>
            <w:left w:val="none" w:sz="0" w:space="0" w:color="auto"/>
            <w:bottom w:val="none" w:sz="0" w:space="0" w:color="auto"/>
            <w:right w:val="none" w:sz="0" w:space="0" w:color="auto"/>
          </w:divBdr>
        </w:div>
        <w:div w:id="535777858">
          <w:marLeft w:val="547"/>
          <w:marRight w:val="0"/>
          <w:marTop w:val="0"/>
          <w:marBottom w:val="0"/>
          <w:divBdr>
            <w:top w:val="none" w:sz="0" w:space="0" w:color="auto"/>
            <w:left w:val="none" w:sz="0" w:space="0" w:color="auto"/>
            <w:bottom w:val="none" w:sz="0" w:space="0" w:color="auto"/>
            <w:right w:val="none" w:sz="0" w:space="0" w:color="auto"/>
          </w:divBdr>
        </w:div>
        <w:div w:id="1248613245">
          <w:marLeft w:val="547"/>
          <w:marRight w:val="0"/>
          <w:marTop w:val="0"/>
          <w:marBottom w:val="0"/>
          <w:divBdr>
            <w:top w:val="none" w:sz="0" w:space="0" w:color="auto"/>
            <w:left w:val="none" w:sz="0" w:space="0" w:color="auto"/>
            <w:bottom w:val="none" w:sz="0" w:space="0" w:color="auto"/>
            <w:right w:val="none" w:sz="0" w:space="0" w:color="auto"/>
          </w:divBdr>
        </w:div>
        <w:div w:id="657807678">
          <w:marLeft w:val="547"/>
          <w:marRight w:val="0"/>
          <w:marTop w:val="0"/>
          <w:marBottom w:val="0"/>
          <w:divBdr>
            <w:top w:val="none" w:sz="0" w:space="0" w:color="auto"/>
            <w:left w:val="none" w:sz="0" w:space="0" w:color="auto"/>
            <w:bottom w:val="none" w:sz="0" w:space="0" w:color="auto"/>
            <w:right w:val="none" w:sz="0" w:space="0" w:color="auto"/>
          </w:divBdr>
        </w:div>
        <w:div w:id="129978949">
          <w:marLeft w:val="547"/>
          <w:marRight w:val="0"/>
          <w:marTop w:val="0"/>
          <w:marBottom w:val="0"/>
          <w:divBdr>
            <w:top w:val="none" w:sz="0" w:space="0" w:color="auto"/>
            <w:left w:val="none" w:sz="0" w:space="0" w:color="auto"/>
            <w:bottom w:val="none" w:sz="0" w:space="0" w:color="auto"/>
            <w:right w:val="none" w:sz="0" w:space="0" w:color="auto"/>
          </w:divBdr>
        </w:div>
      </w:divsChild>
    </w:div>
    <w:div w:id="1266840157">
      <w:bodyDiv w:val="1"/>
      <w:marLeft w:val="0"/>
      <w:marRight w:val="0"/>
      <w:marTop w:val="0"/>
      <w:marBottom w:val="0"/>
      <w:divBdr>
        <w:top w:val="none" w:sz="0" w:space="0" w:color="auto"/>
        <w:left w:val="none" w:sz="0" w:space="0" w:color="auto"/>
        <w:bottom w:val="none" w:sz="0" w:space="0" w:color="auto"/>
        <w:right w:val="none" w:sz="0" w:space="0" w:color="auto"/>
      </w:divBdr>
    </w:div>
    <w:div w:id="1537963565">
      <w:bodyDiv w:val="1"/>
      <w:marLeft w:val="0"/>
      <w:marRight w:val="0"/>
      <w:marTop w:val="0"/>
      <w:marBottom w:val="0"/>
      <w:divBdr>
        <w:top w:val="none" w:sz="0" w:space="0" w:color="auto"/>
        <w:left w:val="none" w:sz="0" w:space="0" w:color="auto"/>
        <w:bottom w:val="none" w:sz="0" w:space="0" w:color="auto"/>
        <w:right w:val="none" w:sz="0" w:space="0" w:color="auto"/>
      </w:divBdr>
    </w:div>
    <w:div w:id="1743679646">
      <w:bodyDiv w:val="1"/>
      <w:marLeft w:val="0"/>
      <w:marRight w:val="0"/>
      <w:marTop w:val="0"/>
      <w:marBottom w:val="0"/>
      <w:divBdr>
        <w:top w:val="none" w:sz="0" w:space="0" w:color="auto"/>
        <w:left w:val="none" w:sz="0" w:space="0" w:color="auto"/>
        <w:bottom w:val="none" w:sz="0" w:space="0" w:color="auto"/>
        <w:right w:val="none" w:sz="0" w:space="0" w:color="auto"/>
      </w:divBdr>
    </w:div>
    <w:div w:id="1768229503">
      <w:bodyDiv w:val="1"/>
      <w:marLeft w:val="0"/>
      <w:marRight w:val="0"/>
      <w:marTop w:val="0"/>
      <w:marBottom w:val="0"/>
      <w:divBdr>
        <w:top w:val="none" w:sz="0" w:space="0" w:color="auto"/>
        <w:left w:val="none" w:sz="0" w:space="0" w:color="auto"/>
        <w:bottom w:val="none" w:sz="0" w:space="0" w:color="auto"/>
        <w:right w:val="none" w:sz="0" w:space="0" w:color="auto"/>
      </w:divBdr>
    </w:div>
    <w:div w:id="1800684856">
      <w:bodyDiv w:val="1"/>
      <w:marLeft w:val="0"/>
      <w:marRight w:val="0"/>
      <w:marTop w:val="0"/>
      <w:marBottom w:val="0"/>
      <w:divBdr>
        <w:top w:val="none" w:sz="0" w:space="0" w:color="auto"/>
        <w:left w:val="none" w:sz="0" w:space="0" w:color="auto"/>
        <w:bottom w:val="none" w:sz="0" w:space="0" w:color="auto"/>
        <w:right w:val="none" w:sz="0" w:space="0" w:color="auto"/>
      </w:divBdr>
    </w:div>
    <w:div w:id="1867256920">
      <w:bodyDiv w:val="1"/>
      <w:marLeft w:val="0"/>
      <w:marRight w:val="0"/>
      <w:marTop w:val="0"/>
      <w:marBottom w:val="0"/>
      <w:divBdr>
        <w:top w:val="none" w:sz="0" w:space="0" w:color="auto"/>
        <w:left w:val="none" w:sz="0" w:space="0" w:color="auto"/>
        <w:bottom w:val="none" w:sz="0" w:space="0" w:color="auto"/>
        <w:right w:val="none" w:sz="0" w:space="0" w:color="auto"/>
      </w:divBdr>
    </w:div>
    <w:div w:id="1982153477">
      <w:bodyDiv w:val="1"/>
      <w:marLeft w:val="0"/>
      <w:marRight w:val="0"/>
      <w:marTop w:val="0"/>
      <w:marBottom w:val="0"/>
      <w:divBdr>
        <w:top w:val="none" w:sz="0" w:space="0" w:color="auto"/>
        <w:left w:val="none" w:sz="0" w:space="0" w:color="auto"/>
        <w:bottom w:val="none" w:sz="0" w:space="0" w:color="auto"/>
        <w:right w:val="none" w:sz="0" w:space="0" w:color="auto"/>
      </w:divBdr>
    </w:div>
    <w:div w:id="2071924872">
      <w:bodyDiv w:val="1"/>
      <w:marLeft w:val="0"/>
      <w:marRight w:val="0"/>
      <w:marTop w:val="0"/>
      <w:marBottom w:val="0"/>
      <w:divBdr>
        <w:top w:val="none" w:sz="0" w:space="0" w:color="auto"/>
        <w:left w:val="none" w:sz="0" w:space="0" w:color="auto"/>
        <w:bottom w:val="none" w:sz="0" w:space="0" w:color="auto"/>
        <w:right w:val="none" w:sz="0" w:space="0" w:color="auto"/>
      </w:divBdr>
    </w:div>
    <w:div w:id="2103182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72062683341069E-2"/>
          <c:y val="9.3914969489573299E-2"/>
          <c:w val="0.67773236066079989"/>
          <c:h val="0.77781941814235256"/>
        </c:manualLayout>
      </c:layout>
      <c:pieChart>
        <c:varyColors val="1"/>
        <c:ser>
          <c:idx val="0"/>
          <c:order val="0"/>
          <c:tx>
            <c:strRef>
              <c:f>Лист1!$B$1</c:f>
              <c:strCache>
                <c:ptCount val="1"/>
                <c:pt idx="0">
                  <c:v>Столбец1</c:v>
                </c:pt>
              </c:strCache>
            </c:strRef>
          </c:tx>
          <c:dPt>
            <c:idx val="0"/>
            <c:bubble3D val="0"/>
            <c:explosion val="3"/>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0CB1-4D21-B9C0-1A920F410244}"/>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0CB1-4D21-B9C0-1A920F410244}"/>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5-0CB1-4D21-B9C0-1A920F410244}"/>
              </c:ext>
            </c:extLst>
          </c:dPt>
          <c:dPt>
            <c:idx val="3"/>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07-0CB1-4D21-B9C0-1A920F410244}"/>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Доходи за рахунок бюджетних асигнувань,</c:v>
                </c:pt>
                <c:pt idx="1">
                  <c:v>Доходи від госпрозрахункової діяльності </c:v>
                </c:pt>
                <c:pt idx="2">
                  <c:v>Дохід, що дорівнює пропорційній долі суми нарахованої амортизації об’єкта інвестування за рахунок цільового фінансування</c:v>
                </c:pt>
                <c:pt idx="3">
                  <c:v>Інші доходи (від здачі металобрухту, інші )</c:v>
                </c:pt>
              </c:strCache>
            </c:strRef>
          </c:cat>
          <c:val>
            <c:numRef>
              <c:f>Лист1!$B$2:$B$5</c:f>
              <c:numCache>
                <c:formatCode>General</c:formatCode>
                <c:ptCount val="4"/>
                <c:pt idx="0">
                  <c:v>381094</c:v>
                </c:pt>
                <c:pt idx="1">
                  <c:v>9012</c:v>
                </c:pt>
                <c:pt idx="2">
                  <c:v>97661</c:v>
                </c:pt>
                <c:pt idx="3">
                  <c:v>5716</c:v>
                </c:pt>
              </c:numCache>
            </c:numRef>
          </c:val>
          <c:extLst>
            <c:ext xmlns:c16="http://schemas.microsoft.com/office/drawing/2014/chart" uri="{C3380CC4-5D6E-409C-BE32-E72D297353CC}">
              <c16:uniqueId val="{00000008-0CB1-4D21-B9C0-1A920F410244}"/>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2496834954454226"/>
          <c:y val="3.7751449293137423E-2"/>
          <c:w val="0.2750316504554578"/>
          <c:h val="0.83917187274667593"/>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nchor="t" anchorCtr="0"/>
    <a:lstStyle/>
    <a:p>
      <a:pPr>
        <a:defRPr>
          <a:solidFill>
            <a:schemeClr val="dk1"/>
          </a:solidFill>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26068683561023"/>
          <c:y val="0"/>
          <c:w val="0.72911137873820586"/>
          <c:h val="1"/>
        </c:manualLayout>
      </c:layout>
      <c:pieChart>
        <c:varyColors val="1"/>
        <c:ser>
          <c:idx val="0"/>
          <c:order val="0"/>
          <c:tx>
            <c:strRef>
              <c:f>Лист1!$B$1</c:f>
              <c:strCache>
                <c:ptCount val="1"/>
                <c:pt idx="0">
                  <c:v>Столбец2</c:v>
                </c:pt>
              </c:strCache>
            </c:strRef>
          </c:tx>
          <c:explosion val="1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7D8-41E4-A314-497A5ABE0E2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7D8-41E4-A314-497A5ABE0E2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B7D8-41E4-A314-497A5ABE0E21}"/>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7D8-41E4-A314-497A5ABE0E21}"/>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7D8-41E4-A314-497A5ABE0E21}"/>
              </c:ext>
            </c:extLst>
          </c:dPt>
          <c:dLbls>
            <c:dLbl>
              <c:idx val="4"/>
              <c:layout>
                <c:manualLayout>
                  <c:x val="0.2087106903048162"/>
                  <c:y val="4.841353060071346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7D8-41E4-A314-497A5ABE0E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Витрати на заробітну плату з нарахуваннями </c:v>
                </c:pt>
                <c:pt idx="1">
                  <c:v>Інші операційні витрати</c:v>
                </c:pt>
                <c:pt idx="2">
                  <c:v>Амортизація</c:v>
                </c:pt>
                <c:pt idx="3">
                  <c:v>Витрати на матеріали</c:v>
                </c:pt>
                <c:pt idx="4">
                  <c:v>Електроенергія на зовнішнє освітлення</c:v>
                </c:pt>
              </c:strCache>
            </c:strRef>
          </c:cat>
          <c:val>
            <c:numRef>
              <c:f>Лист1!$B$2:$B$6</c:f>
              <c:numCache>
                <c:formatCode>#,##0</c:formatCode>
                <c:ptCount val="5"/>
                <c:pt idx="0">
                  <c:v>149447</c:v>
                </c:pt>
                <c:pt idx="1">
                  <c:v>6890</c:v>
                </c:pt>
                <c:pt idx="2">
                  <c:v>102403</c:v>
                </c:pt>
                <c:pt idx="3">
                  <c:v>17532</c:v>
                </c:pt>
                <c:pt idx="4">
                  <c:v>215794</c:v>
                </c:pt>
              </c:numCache>
            </c:numRef>
          </c:val>
          <c:extLst>
            <c:ext xmlns:c16="http://schemas.microsoft.com/office/drawing/2014/chart" uri="{C3380CC4-5D6E-409C-BE32-E72D297353CC}">
              <c16:uniqueId val="{0000000A-B7D8-41E4-A314-497A5ABE0E21}"/>
            </c:ext>
          </c:extLst>
        </c:ser>
        <c:dLbls>
          <c:dLblPos val="bestFit"/>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Лист1!$E$1</c:f>
              <c:strCache>
                <c:ptCount val="1"/>
                <c:pt idx="0">
                  <c:v>2018</c:v>
                </c:pt>
              </c:strCache>
            </c:strRef>
          </c:tx>
          <c:spPr>
            <a:solidFill>
              <a:schemeClr val="accent1"/>
            </a:solidFill>
            <a:ln>
              <a:no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7810-4A01-AC48-4C42E7302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Загальна кількість встановлених світлоточок за типами джерел світла</c:v>
                </c:pt>
              </c:strCache>
            </c:strRef>
          </c:cat>
          <c:val>
            <c:numRef>
              <c:f>Лист1!$E$2</c:f>
              <c:numCache>
                <c:formatCode>0.0</c:formatCode>
                <c:ptCount val="1"/>
                <c:pt idx="0">
                  <c:v>181.22</c:v>
                </c:pt>
              </c:numCache>
            </c:numRef>
          </c:val>
          <c:extLst>
            <c:ext xmlns:c16="http://schemas.microsoft.com/office/drawing/2014/chart" uri="{C3380CC4-5D6E-409C-BE32-E72D297353CC}">
              <c16:uniqueId val="{00000000-7810-4A01-AC48-4C42E73024DC}"/>
            </c:ext>
          </c:extLst>
        </c:ser>
        <c:ser>
          <c:idx val="1"/>
          <c:order val="1"/>
          <c:tx>
            <c:strRef>
              <c:f>Лист1!$F$1</c:f>
              <c:strCache>
                <c:ptCount val="1"/>
                <c:pt idx="0">
                  <c:v>2019</c:v>
                </c:pt>
              </c:strCache>
            </c:strRef>
          </c:tx>
          <c:spPr>
            <a:solidFill>
              <a:schemeClr val="accent2"/>
            </a:solidFill>
            <a:ln>
              <a:no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7810-4A01-AC48-4C42E7302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Загальна кількість встановлених світлоточок за типами джерел світла</c:v>
                </c:pt>
              </c:strCache>
            </c:strRef>
          </c:cat>
          <c:val>
            <c:numRef>
              <c:f>Лист1!$F$2</c:f>
              <c:numCache>
                <c:formatCode>0.0</c:formatCode>
                <c:ptCount val="1"/>
                <c:pt idx="0">
                  <c:v>183.33600000000001</c:v>
                </c:pt>
              </c:numCache>
            </c:numRef>
          </c:val>
          <c:extLst>
            <c:ext xmlns:c16="http://schemas.microsoft.com/office/drawing/2014/chart" uri="{C3380CC4-5D6E-409C-BE32-E72D297353CC}">
              <c16:uniqueId val="{00000001-7810-4A01-AC48-4C42E73024DC}"/>
            </c:ext>
          </c:extLst>
        </c:ser>
        <c:ser>
          <c:idx val="2"/>
          <c:order val="2"/>
          <c:tx>
            <c:strRef>
              <c:f>Лист1!$G$1</c:f>
              <c:strCache>
                <c:ptCount val="1"/>
                <c:pt idx="0">
                  <c:v>2020</c:v>
                </c:pt>
              </c:strCache>
            </c:strRef>
          </c:tx>
          <c:spPr>
            <a:solidFill>
              <a:schemeClr val="accent3"/>
            </a:solidFill>
            <a:ln>
              <a:no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7810-4A01-AC48-4C42E7302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Загальна кількість встановлених світлоточок за типами джерел світла</c:v>
                </c:pt>
              </c:strCache>
            </c:strRef>
          </c:cat>
          <c:val>
            <c:numRef>
              <c:f>Лист1!$G$2</c:f>
              <c:numCache>
                <c:formatCode>0.0</c:formatCode>
                <c:ptCount val="1"/>
                <c:pt idx="0">
                  <c:v>190.8</c:v>
                </c:pt>
              </c:numCache>
            </c:numRef>
          </c:val>
          <c:extLst>
            <c:ext xmlns:c16="http://schemas.microsoft.com/office/drawing/2014/chart" uri="{C3380CC4-5D6E-409C-BE32-E72D297353CC}">
              <c16:uniqueId val="{00000002-7810-4A01-AC48-4C42E73024DC}"/>
            </c:ext>
          </c:extLst>
        </c:ser>
        <c:ser>
          <c:idx val="3"/>
          <c:order val="3"/>
          <c:tx>
            <c:strRef>
              <c:f>Лист1!$H$1</c:f>
              <c:strCache>
                <c:ptCount val="1"/>
                <c:pt idx="0">
                  <c:v>2021</c:v>
                </c:pt>
              </c:strCache>
            </c:strRef>
          </c:tx>
          <c:spPr>
            <a:solidFill>
              <a:schemeClr val="accent4"/>
            </a:solidFill>
            <a:ln>
              <a:no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7810-4A01-AC48-4C42E7302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Загальна кількість встановлених світлоточок за типами джерел світла</c:v>
                </c:pt>
              </c:strCache>
            </c:strRef>
          </c:cat>
          <c:val>
            <c:numRef>
              <c:f>Лист1!$H$2</c:f>
              <c:numCache>
                <c:formatCode>0.0</c:formatCode>
                <c:ptCount val="1"/>
                <c:pt idx="0">
                  <c:v>193.3</c:v>
                </c:pt>
              </c:numCache>
            </c:numRef>
          </c:val>
          <c:extLst>
            <c:ext xmlns:c16="http://schemas.microsoft.com/office/drawing/2014/chart" uri="{C3380CC4-5D6E-409C-BE32-E72D297353CC}">
              <c16:uniqueId val="{00000003-7810-4A01-AC48-4C42E73024DC}"/>
            </c:ext>
          </c:extLst>
        </c:ser>
        <c:dLbls>
          <c:showLegendKey val="0"/>
          <c:showVal val="0"/>
          <c:showCatName val="0"/>
          <c:showSerName val="0"/>
          <c:showPercent val="0"/>
          <c:showBubbleSize val="0"/>
        </c:dLbls>
        <c:gapWidth val="219"/>
        <c:overlap val="-27"/>
        <c:axId val="389200744"/>
        <c:axId val="389201136"/>
      </c:barChart>
      <c:catAx>
        <c:axId val="389200744"/>
        <c:scaling>
          <c:orientation val="minMax"/>
        </c:scaling>
        <c:delete val="1"/>
        <c:axPos val="b"/>
        <c:numFmt formatCode="General" sourceLinked="1"/>
        <c:majorTickMark val="none"/>
        <c:minorTickMark val="none"/>
        <c:tickLblPos val="nextTo"/>
        <c:crossAx val="389201136"/>
        <c:crosses val="autoZero"/>
        <c:auto val="1"/>
        <c:lblAlgn val="ctr"/>
        <c:lblOffset val="100"/>
        <c:noMultiLvlLbl val="0"/>
      </c:catAx>
      <c:valAx>
        <c:axId val="389201136"/>
        <c:scaling>
          <c:orientation val="minMax"/>
        </c:scaling>
        <c:delete val="1"/>
        <c:axPos val="l"/>
        <c:numFmt formatCode="0.0" sourceLinked="1"/>
        <c:majorTickMark val="none"/>
        <c:minorTickMark val="none"/>
        <c:tickLblPos val="nextTo"/>
        <c:crossAx val="389200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89142741446937"/>
          <c:y val="5.4241433018567771E-2"/>
          <c:w val="0.60279017520024047"/>
          <c:h val="1"/>
        </c:manualLayout>
      </c:layout>
      <c:pieChart>
        <c:varyColors val="1"/>
        <c:ser>
          <c:idx val="0"/>
          <c:order val="0"/>
          <c:tx>
            <c:strRef>
              <c:f>Лист1!$C$9</c:f>
              <c:strCache>
                <c:ptCount val="1"/>
                <c:pt idx="0">
                  <c:v>2021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09-4141-B55A-D04D1286DBC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09-4141-B55A-D04D1286DBC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409-4141-B55A-D04D1286DBC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409-4141-B55A-D04D1286DBC3}"/>
              </c:ext>
            </c:extLst>
          </c:dPt>
          <c:dLbls>
            <c:dLbl>
              <c:idx val="0"/>
              <c:layout>
                <c:manualLayout>
                  <c:x val="-8.5340173795563037E-2"/>
                  <c:y val="5.376878996936872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409-4141-B55A-D04D1286DBC3}"/>
                </c:ext>
              </c:extLst>
            </c:dLbl>
            <c:dLbl>
              <c:idx val="1"/>
              <c:layout>
                <c:manualLayout>
                  <c:x val="-0.19418112903535847"/>
                  <c:y val="-0.2499518409459920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409-4141-B55A-D04D1286DBC3}"/>
                </c:ext>
              </c:extLst>
            </c:dLbl>
            <c:dLbl>
              <c:idx val="2"/>
              <c:layout>
                <c:manualLayout>
                  <c:x val="0.12873842438227218"/>
                  <c:y val="-3.253363056185763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409-4141-B55A-D04D1286DBC3}"/>
                </c:ext>
              </c:extLst>
            </c:dLbl>
            <c:dLbl>
              <c:idx val="3"/>
              <c:layout>
                <c:manualLayout>
                  <c:x val="0.22847014997096649"/>
                  <c:y val="0.10305684744129005"/>
                </c:manualLayout>
              </c:layout>
              <c:tx>
                <c:rich>
                  <a:bodyPr/>
                  <a:lstStyle/>
                  <a:p>
                    <a:fld id="{297F4B21-F9D6-4289-BB75-74CE4297405F}" type="CATEGORYNAME">
                      <a:rPr lang="ru-RU" sz="1200" b="1">
                        <a:solidFill>
                          <a:srgbClr val="020202"/>
                        </a:solidFill>
                        <a:latin typeface="Times New Roman" panose="02020603050405020304" pitchFamily="18" charset="0"/>
                        <a:cs typeface="Times New Roman" panose="02020603050405020304" pitchFamily="18" charset="0"/>
                      </a:rPr>
                      <a:pPr/>
                      <a:t>[ИМЯ КАТЕГОРИИ]</a:t>
                    </a:fld>
                    <a:r>
                      <a:rPr lang="ru-RU" sz="1200" b="1" baseline="0" dirty="0">
                        <a:solidFill>
                          <a:srgbClr val="020202"/>
                        </a:solidFill>
                        <a:latin typeface="Times New Roman" panose="02020603050405020304" pitchFamily="18" charset="0"/>
                        <a:cs typeface="Times New Roman" panose="02020603050405020304" pitchFamily="18" charset="0"/>
                      </a:rPr>
                      <a:t>
</a:t>
                    </a:r>
                    <a:fld id="{F6E492B9-8FCD-478D-ABB9-332C470FB768}" type="PERCENTAGE">
                      <a:rPr lang="ru-RU" sz="1200" b="1" baseline="0">
                        <a:solidFill>
                          <a:srgbClr val="020202"/>
                        </a:solidFill>
                        <a:latin typeface="Times New Roman" panose="02020603050405020304" pitchFamily="18" charset="0"/>
                        <a:cs typeface="Times New Roman" panose="02020603050405020304" pitchFamily="18" charset="0"/>
                      </a:rPr>
                      <a:pPr/>
                      <a:t>[ПРОЦЕНТ]</a:t>
                    </a:fld>
                    <a:endParaRPr lang="ru-RU" sz="1200" b="1" baseline="0" dirty="0">
                      <a:solidFill>
                        <a:srgbClr val="020202"/>
                      </a:solidFill>
                      <a:latin typeface="Times New Roman" panose="02020603050405020304" pitchFamily="18" charset="0"/>
                      <a:cs typeface="Times New Roman" panose="02020603050405020304" pitchFamily="18" charset="0"/>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2471093745214327"/>
                      <c:h val="0.47289650778059794"/>
                    </c:manualLayout>
                  </c15:layout>
                  <c15:dlblFieldTable/>
                  <c15:showDataLabelsRange val="0"/>
                </c:ext>
                <c:ext xmlns:c16="http://schemas.microsoft.com/office/drawing/2014/chart" uri="{C3380CC4-5D6E-409C-BE32-E72D297353CC}">
                  <c16:uniqueId val="{00000007-C409-4141-B55A-D04D1286DBC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020202"/>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Лист1!$A$10:$A$13</c:f>
              <c:strCache>
                <c:ptCount val="4"/>
                <c:pt idx="0">
                  <c:v> світильники з ртутними лампами</c:v>
                </c:pt>
                <c:pt idx="1">
                  <c:v> світильники з натрієвими лампами</c:v>
                </c:pt>
                <c:pt idx="2">
                  <c:v>світильники з іншими типами ламп</c:v>
                </c:pt>
                <c:pt idx="3">
                  <c:v> світлодіодні світильники</c:v>
                </c:pt>
              </c:strCache>
            </c:strRef>
          </c:cat>
          <c:val>
            <c:numRef>
              <c:f>Лист1!$C$10:$C$13</c:f>
              <c:numCache>
                <c:formatCode>#,##0</c:formatCode>
                <c:ptCount val="4"/>
                <c:pt idx="0">
                  <c:v>10265</c:v>
                </c:pt>
                <c:pt idx="1">
                  <c:v>86327</c:v>
                </c:pt>
                <c:pt idx="2">
                  <c:v>1428</c:v>
                </c:pt>
                <c:pt idx="3">
                  <c:v>47849</c:v>
                </c:pt>
              </c:numCache>
            </c:numRef>
          </c:val>
          <c:extLst>
            <c:ext xmlns:c16="http://schemas.microsoft.com/office/drawing/2014/chart" uri="{C3380CC4-5D6E-409C-BE32-E72D297353CC}">
              <c16:uniqueId val="{00000008-C409-4141-B55A-D04D1286DBC3}"/>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94846-3AF2-441D-B8DF-2FFE3C5B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3254</Words>
  <Characters>18551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[101000] ÐÐ²ÑÑ Ð¿ÑÐ¾ ÑÐ¿ÑÐ°Ð²Ð»ÑÐ½Ð½Ñ (Ð·Ð²ÑÑ ÐºÐµÑÑÐ²Ð½Ð¸ÑÑÐ²Ð°)</vt:lpstr>
    </vt:vector>
  </TitlesOfParts>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[101000] ÐÐ²ÑÑ Ð¿ÑÐ¾ ÑÐ¿ÑÐ°Ð²Ð»ÑÐ½Ð½Ñ (Ð·Ð²ÑÑ ÐºÐµÑÑÐ²Ð½Ð¸ÑÑÐ²Ð°)</dc:title>
  <dc:subject/>
  <dc:creator>lena</dc:creator>
  <cp:keywords/>
  <cp:lastModifiedBy>Береговенко Олена Миколаївна</cp:lastModifiedBy>
  <cp:revision>6</cp:revision>
  <dcterms:created xsi:type="dcterms:W3CDTF">2022-04-26T06:52:00Z</dcterms:created>
  <dcterms:modified xsi:type="dcterms:W3CDTF">2022-04-26T09:58:00Z</dcterms:modified>
</cp:coreProperties>
</file>